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3285" w14:textId="77777777" w:rsidR="00022F14" w:rsidRPr="00880A9C" w:rsidRDefault="00BC7D31" w:rsidP="00BC7D31">
      <w:pPr>
        <w:spacing w:after="0" w:line="240" w:lineRule="auto"/>
        <w:ind w:left="-446"/>
        <w:rPr>
          <w:b/>
        </w:rPr>
      </w:pPr>
      <w:r w:rsidRPr="00880A9C">
        <w:rPr>
          <w:b/>
        </w:rPr>
        <w:t>DEPARTMENT &amp; PROGRAM:</w:t>
      </w:r>
      <w:r w:rsidR="00025E4E">
        <w:rPr>
          <w:b/>
        </w:rPr>
        <w:t xml:space="preserve"> </w:t>
      </w:r>
      <w:r w:rsidRPr="00880A9C">
        <w:rPr>
          <w:b/>
        </w:rPr>
        <w:t xml:space="preserve"> </w:t>
      </w:r>
      <w:r w:rsidR="002E7700" w:rsidRPr="00095F02">
        <w:rPr>
          <w:rFonts w:ascii="Arial" w:hAnsi="Arial" w:cs="Arial"/>
          <w:color w:val="000000"/>
        </w:rPr>
        <w:t xml:space="preserve">Hotel and Restaurant Management </w:t>
      </w:r>
      <w:r w:rsidR="002E7700">
        <w:rPr>
          <w:rFonts w:ascii="Arial" w:hAnsi="Arial" w:cs="Arial"/>
          <w:color w:val="000000"/>
        </w:rPr>
        <w:t>–</w:t>
      </w:r>
      <w:r w:rsidR="002E7700" w:rsidRPr="00095F02">
        <w:rPr>
          <w:rFonts w:ascii="Arial" w:hAnsi="Arial" w:cs="Arial"/>
          <w:color w:val="000000"/>
        </w:rPr>
        <w:t xml:space="preserve"> BS</w:t>
      </w:r>
    </w:p>
    <w:p w14:paraId="665F3286" w14:textId="77777777" w:rsidR="000C452E" w:rsidRDefault="000C452E" w:rsidP="000C452E">
      <w:pPr>
        <w:spacing w:after="0" w:line="240" w:lineRule="auto"/>
        <w:ind w:left="-446"/>
        <w:rPr>
          <w:b/>
        </w:rPr>
      </w:pPr>
    </w:p>
    <w:p w14:paraId="022B734D" w14:textId="77777777" w:rsidR="00E6467A" w:rsidRDefault="008E7C61" w:rsidP="001D4D12">
      <w:pPr>
        <w:ind w:left="-450"/>
        <w:rPr>
          <w:rFonts w:ascii="Arial" w:hAnsi="Arial" w:cs="Arial"/>
          <w:b/>
          <w:color w:val="000000"/>
        </w:rPr>
      </w:pPr>
      <w:r w:rsidRPr="00880A9C">
        <w:rPr>
          <w:b/>
        </w:rPr>
        <w:t>ACADEMIC PROGRAM MISSION</w:t>
      </w:r>
      <w:r w:rsidR="003A6C37">
        <w:t>:</w:t>
      </w:r>
      <w:r w:rsidR="00071D7B">
        <w:t xml:space="preserve"> </w:t>
      </w:r>
      <w:r w:rsidR="00E6467A">
        <w:rPr>
          <w:rFonts w:ascii="Arial" w:hAnsi="Arial" w:cs="Arial"/>
        </w:rPr>
        <w:t>We are the best in hospitality education and research</w:t>
      </w:r>
      <w:r w:rsidR="00E6467A" w:rsidRPr="006D4020">
        <w:rPr>
          <w:rFonts w:ascii="Arial" w:hAnsi="Arial" w:cs="Arial"/>
        </w:rPr>
        <w:t xml:space="preserve"> </w:t>
      </w:r>
      <w:r w:rsidR="00E6467A">
        <w:rPr>
          <w:rFonts w:ascii="Arial" w:hAnsi="Arial" w:cs="Arial"/>
        </w:rPr>
        <w:t xml:space="preserve">as regarded globally by the academic and hospitality communities. We embrace and foster an environment that includes community relevance, collaboration, multiculturalism, experiential learning, innovation, integrity and passion. </w:t>
      </w:r>
      <w:r w:rsidR="00E6467A" w:rsidRPr="006D4020">
        <w:rPr>
          <w:rFonts w:ascii="Arial" w:hAnsi="Arial" w:cs="Arial"/>
        </w:rPr>
        <w:t xml:space="preserve">The College, therefore, is committed to prepare </w:t>
      </w:r>
      <w:r w:rsidR="00E6467A">
        <w:rPr>
          <w:rFonts w:ascii="Arial" w:hAnsi="Arial" w:cs="Arial"/>
        </w:rPr>
        <w:t xml:space="preserve">our </w:t>
      </w:r>
      <w:r w:rsidR="00E6467A" w:rsidRPr="006D4020">
        <w:rPr>
          <w:rFonts w:ascii="Arial" w:hAnsi="Arial" w:cs="Arial"/>
        </w:rPr>
        <w:t xml:space="preserve">students </w:t>
      </w:r>
      <w:r w:rsidR="00E6467A">
        <w:rPr>
          <w:rFonts w:ascii="Arial" w:hAnsi="Arial" w:cs="Arial"/>
        </w:rPr>
        <w:t>to engage as professional and leaders in all</w:t>
      </w:r>
      <w:r w:rsidR="00E6467A" w:rsidRPr="006D4020">
        <w:rPr>
          <w:rFonts w:ascii="Arial" w:hAnsi="Arial" w:cs="Arial"/>
        </w:rPr>
        <w:t xml:space="preserve"> segments of the global hospitality industry.</w:t>
      </w:r>
    </w:p>
    <w:p w14:paraId="665F3289" w14:textId="77777777" w:rsidR="00880A9C" w:rsidRDefault="00742DE1" w:rsidP="001D4D12">
      <w:pPr>
        <w:shd w:val="clear" w:color="auto" w:fill="D9D9D9" w:themeFill="background1" w:themeFillShade="D9"/>
        <w:spacing w:after="0" w:line="240" w:lineRule="auto"/>
        <w:ind w:left="-450"/>
        <w:rPr>
          <w:b/>
        </w:rPr>
      </w:pPr>
      <w:r w:rsidRPr="00880A9C">
        <w:rPr>
          <w:b/>
        </w:rPr>
        <w:t>STUDENT LEARNING</w:t>
      </w:r>
      <w:r w:rsidR="00E3212B">
        <w:rPr>
          <w:b/>
        </w:rPr>
        <w:t xml:space="preserve"> OUTCOMES</w:t>
      </w:r>
      <w:r w:rsidR="00880A9C" w:rsidRPr="00880A9C">
        <w:rPr>
          <w:b/>
        </w:rPr>
        <w:t xml:space="preserve"> </w:t>
      </w:r>
    </w:p>
    <w:p w14:paraId="665F328C" w14:textId="45CF1B00" w:rsidR="00EF5804" w:rsidRDefault="0C9C8398" w:rsidP="00D77171">
      <w:pPr>
        <w:spacing w:after="0" w:line="240" w:lineRule="auto"/>
        <w:ind w:left="-446"/>
      </w:pPr>
      <w:r w:rsidRPr="0C9C8398">
        <w:rPr>
          <w:b/>
          <w:bCs/>
        </w:rPr>
        <w:t>Student Learning Outcome 1</w:t>
      </w:r>
      <w:r>
        <w:t xml:space="preserve">: </w:t>
      </w:r>
      <w:r w:rsidRPr="0C9C8398">
        <w:rPr>
          <w:rFonts w:ascii="Arial" w:hAnsi="Arial" w:cs="Arial"/>
          <w:color w:val="000000" w:themeColor="text1"/>
        </w:rPr>
        <w:t xml:space="preserve">Students will demonstrate a high-level competency in </w:t>
      </w:r>
      <w:r w:rsidRPr="0C9C8398">
        <w:rPr>
          <w:rFonts w:ascii="Arial" w:hAnsi="Arial" w:cs="Arial"/>
          <w:color w:val="000000" w:themeColor="text1"/>
          <w:u w:val="single"/>
        </w:rPr>
        <w:t>quantitative skills</w:t>
      </w:r>
      <w:r w:rsidRPr="0C9C8398">
        <w:rPr>
          <w:rFonts w:ascii="Arial" w:hAnsi="Arial" w:cs="Arial"/>
          <w:color w:val="000000" w:themeColor="text1"/>
        </w:rPr>
        <w:t xml:space="preserve"> related to the area of accounting and finance in the context of hotel and restaurant management.</w:t>
      </w:r>
    </w:p>
    <w:p w14:paraId="665F328D" w14:textId="77777777" w:rsidR="004634D2" w:rsidRPr="00880A9C" w:rsidRDefault="004634D2" w:rsidP="00D77171">
      <w:pPr>
        <w:spacing w:after="0" w:line="240" w:lineRule="auto"/>
        <w:ind w:left="-446"/>
        <w:rPr>
          <w:color w:val="365F91" w:themeColor="accent1" w:themeShade="BF"/>
        </w:rPr>
      </w:pPr>
    </w:p>
    <w:p w14:paraId="665F328E" w14:textId="36A3FACA" w:rsidR="002E7700" w:rsidRPr="002E7700" w:rsidRDefault="0C9C8398" w:rsidP="0C9C8398">
      <w:pPr>
        <w:spacing w:line="270" w:lineRule="atLeast"/>
        <w:ind w:left="-180"/>
        <w:rPr>
          <w:rFonts w:ascii="Arial" w:eastAsia="Times New Roman" w:hAnsi="Arial" w:cs="Arial"/>
          <w:color w:val="000000" w:themeColor="text1"/>
        </w:rPr>
      </w:pPr>
      <w:r w:rsidRPr="0C9C8398">
        <w:rPr>
          <w:b/>
          <w:bCs/>
        </w:rPr>
        <w:t>Student Learning Outcome Assessment</w:t>
      </w:r>
      <w:r>
        <w:t xml:space="preserve">: </w:t>
      </w:r>
      <w:r w:rsidRPr="0C9C8398">
        <w:rPr>
          <w:rFonts w:ascii="Arial" w:eastAsia="Times New Roman" w:hAnsi="Arial" w:cs="Arial"/>
          <w:color w:val="000000" w:themeColor="text1"/>
        </w:rPr>
        <w:t xml:space="preserve">The final accounting/finance course in the HRMA curriculum is Financial Management.  A committee was formed to ensure the objectives required of a capstone course and the actual material in the course were in sync.  As part of this process questions were developed that would measure the quantitative skills competency required for each segment of the course.  During the semester the instructor teaching the course will select </w:t>
      </w:r>
      <w:r w:rsidR="001D5C2C">
        <w:rPr>
          <w:rFonts w:ascii="Arial" w:eastAsia="Times New Roman" w:hAnsi="Arial" w:cs="Arial"/>
          <w:color w:val="000000" w:themeColor="text1"/>
        </w:rPr>
        <w:t>six</w:t>
      </w:r>
      <w:r w:rsidRPr="0C9C8398">
        <w:rPr>
          <w:rFonts w:ascii="Arial" w:eastAsia="Times New Roman" w:hAnsi="Arial" w:cs="Arial"/>
          <w:color w:val="000000" w:themeColor="text1"/>
        </w:rPr>
        <w:t xml:space="preserve"> (</w:t>
      </w:r>
      <w:r w:rsidR="001D5C2C">
        <w:rPr>
          <w:rFonts w:ascii="Arial" w:eastAsia="Times New Roman" w:hAnsi="Arial" w:cs="Arial"/>
          <w:color w:val="000000" w:themeColor="text1"/>
        </w:rPr>
        <w:t>6</w:t>
      </w:r>
      <w:r w:rsidRPr="0C9C8398">
        <w:rPr>
          <w:rFonts w:ascii="Arial" w:eastAsia="Times New Roman" w:hAnsi="Arial" w:cs="Arial"/>
          <w:color w:val="000000" w:themeColor="text1"/>
        </w:rPr>
        <w:t>) questions from this approved bank to include in their regular examinations and track the responses.  Instructors may also elect to use all the questions related to quantitative skills provided in the bank to use for their exams. Once the semester is over the results from these questions measuring quantitative skills will be compiled and compared to the standard.</w:t>
      </w:r>
    </w:p>
    <w:p w14:paraId="665F328F" w14:textId="7519F18C" w:rsidR="007A7038" w:rsidRPr="002E3A9D" w:rsidRDefault="0C9C8398" w:rsidP="0C9C8398">
      <w:pPr>
        <w:ind w:left="-180"/>
        <w:rPr>
          <w:rFonts w:ascii="Arial" w:hAnsi="Arial" w:cs="Arial"/>
          <w:color w:val="000000" w:themeColor="text1"/>
        </w:rPr>
      </w:pPr>
      <w:r w:rsidRPr="0C9C8398">
        <w:rPr>
          <w:rFonts w:ascii="Arial" w:eastAsia="Times New Roman" w:hAnsi="Arial" w:cs="Arial"/>
          <w:color w:val="000000" w:themeColor="text1"/>
        </w:rPr>
        <w:t xml:space="preserve">The results of all the questions related to the quantitative skill competencies were tracked and measured against the standard. In order to measure to the standard, all the questions taken from the approved bank were listed by key course concept and then the total number of correct answers for each question was noted.  The total number of correct responses was tallied, and an average taken of total correct responses as a percentage of total students enrolled and/or taking the exams. The assessment and measurement process </w:t>
      </w:r>
      <w:proofErr w:type="gramStart"/>
      <w:r w:rsidRPr="0C9C8398">
        <w:rPr>
          <w:rFonts w:ascii="Arial" w:eastAsia="Times New Roman" w:hAnsi="Arial" w:cs="Arial"/>
          <w:color w:val="000000" w:themeColor="text1"/>
        </w:rPr>
        <w:t>was</w:t>
      </w:r>
      <w:proofErr w:type="gramEnd"/>
      <w:r w:rsidRPr="0C9C8398">
        <w:rPr>
          <w:rFonts w:ascii="Arial" w:eastAsia="Times New Roman" w:hAnsi="Arial" w:cs="Arial"/>
          <w:color w:val="000000" w:themeColor="text1"/>
        </w:rPr>
        <w:t xml:space="preserve"> completed and defined in the Spring of 2014</w:t>
      </w:r>
      <w:r w:rsidR="001D5C2C">
        <w:rPr>
          <w:rFonts w:ascii="Arial" w:eastAsia="Times New Roman" w:hAnsi="Arial" w:cs="Arial"/>
          <w:color w:val="000000" w:themeColor="text1"/>
        </w:rPr>
        <w:t xml:space="preserve"> and reviewed and revised from eight (8) to six (6) questions in the Spring of 2018</w:t>
      </w:r>
      <w:r w:rsidRPr="0C9C8398">
        <w:rPr>
          <w:rFonts w:ascii="Arial" w:eastAsia="Times New Roman" w:hAnsi="Arial" w:cs="Arial"/>
          <w:color w:val="000000" w:themeColor="text1"/>
        </w:rPr>
        <w:t xml:space="preserve">.   </w:t>
      </w:r>
      <w:r w:rsidRPr="0C9C8398">
        <w:rPr>
          <w:rFonts w:ascii="Arial" w:hAnsi="Arial" w:cs="Arial"/>
          <w:color w:val="000000" w:themeColor="text1"/>
        </w:rPr>
        <w:t>Results of the measurements are shared with both the Deans of the college, the curriculum committee of the college, the college Accounting and Finance Faculty Committee and the instructor.  In the college Accounting and Finance Faculty Committee the measurement tools are discussed and how measurement of these skills can be improved.</w:t>
      </w:r>
    </w:p>
    <w:p w14:paraId="665F3290" w14:textId="70DD16BD" w:rsidR="002E7700" w:rsidRPr="007A7038" w:rsidRDefault="48FB7BEB" w:rsidP="48FB7BEB">
      <w:pPr>
        <w:ind w:left="-180"/>
        <w:rPr>
          <w:rFonts w:ascii="Arial" w:eastAsia="Times New Roman" w:hAnsi="Arial" w:cs="Arial"/>
          <w:color w:val="000000" w:themeColor="text1"/>
        </w:rPr>
      </w:pPr>
      <w:r w:rsidRPr="48FB7BEB">
        <w:rPr>
          <w:b/>
          <w:bCs/>
        </w:rPr>
        <w:t>Performance Standard</w:t>
      </w:r>
      <w:r>
        <w:t xml:space="preserve">: </w:t>
      </w:r>
      <w:r w:rsidRPr="48FB7BEB">
        <w:rPr>
          <w:rFonts w:ascii="Arial" w:eastAsia="Times New Roman" w:hAnsi="Arial" w:cs="Arial"/>
          <w:color w:val="000000" w:themeColor="text1"/>
        </w:rPr>
        <w:t>The standard is that 70% of the students will answer 70% of the quantitative skills questions correctly.</w:t>
      </w:r>
    </w:p>
    <w:p w14:paraId="665F3291" w14:textId="294C1A11" w:rsidR="007A7038" w:rsidRDefault="48FB7BEB" w:rsidP="48FB7BEB">
      <w:pPr>
        <w:ind w:left="-180"/>
        <w:rPr>
          <w:rFonts w:ascii="Arial" w:eastAsia="Times New Roman" w:hAnsi="Arial" w:cs="Arial"/>
          <w:color w:val="000000" w:themeColor="text1"/>
        </w:rPr>
      </w:pPr>
      <w:r w:rsidRPr="2CD6EC97">
        <w:rPr>
          <w:b/>
          <w:bCs/>
        </w:rPr>
        <w:t>Assessment Results &amp; Analysis</w:t>
      </w:r>
      <w:r>
        <w:t xml:space="preserve">: </w:t>
      </w:r>
      <w:r w:rsidRPr="2CD6EC97">
        <w:rPr>
          <w:rFonts w:ascii="Arial" w:eastAsia="Times New Roman" w:hAnsi="Arial" w:cs="Arial"/>
          <w:color w:val="000000" w:themeColor="text1"/>
        </w:rPr>
        <w:t>In 19</w:t>
      </w:r>
      <w:r w:rsidR="630FC3B0" w:rsidRPr="2CD6EC97">
        <w:rPr>
          <w:rFonts w:ascii="Arial" w:eastAsia="Times New Roman" w:hAnsi="Arial" w:cs="Arial"/>
          <w:color w:val="000000" w:themeColor="text1"/>
        </w:rPr>
        <w:t>-20</w:t>
      </w:r>
      <w:r w:rsidRPr="2CD6EC97">
        <w:rPr>
          <w:rFonts w:ascii="Arial" w:eastAsia="Times New Roman" w:hAnsi="Arial" w:cs="Arial"/>
          <w:color w:val="000000" w:themeColor="text1"/>
        </w:rPr>
        <w:t xml:space="preserve">, </w:t>
      </w:r>
      <w:r w:rsidR="00062126">
        <w:rPr>
          <w:rFonts w:ascii="Arial" w:eastAsia="Times New Roman" w:hAnsi="Arial" w:cs="Arial"/>
          <w:color w:val="000000" w:themeColor="text1"/>
        </w:rPr>
        <w:t>8</w:t>
      </w:r>
      <w:r w:rsidR="00241FE1">
        <w:rPr>
          <w:rFonts w:ascii="Arial" w:eastAsia="Times New Roman" w:hAnsi="Arial" w:cs="Arial"/>
          <w:color w:val="000000" w:themeColor="text1"/>
        </w:rPr>
        <w:t>5</w:t>
      </w:r>
      <w:r w:rsidR="00062126">
        <w:rPr>
          <w:rFonts w:ascii="Arial" w:eastAsia="Times New Roman" w:hAnsi="Arial" w:cs="Arial"/>
          <w:color w:val="000000" w:themeColor="text1"/>
        </w:rPr>
        <w:t>.</w:t>
      </w:r>
      <w:r w:rsidR="00241FE1">
        <w:rPr>
          <w:rFonts w:ascii="Arial" w:eastAsia="Times New Roman" w:hAnsi="Arial" w:cs="Arial"/>
          <w:color w:val="000000" w:themeColor="text1"/>
        </w:rPr>
        <w:t>3</w:t>
      </w:r>
      <w:r w:rsidRPr="2CD6EC97">
        <w:rPr>
          <w:rFonts w:ascii="Arial" w:eastAsia="Times New Roman" w:hAnsi="Arial" w:cs="Arial"/>
          <w:color w:val="000000" w:themeColor="text1"/>
        </w:rPr>
        <w:t xml:space="preserve">% of the students (N = </w:t>
      </w:r>
      <w:r w:rsidR="00241FE1">
        <w:rPr>
          <w:rFonts w:ascii="Arial" w:eastAsia="Times New Roman" w:hAnsi="Arial" w:cs="Arial"/>
          <w:color w:val="000000" w:themeColor="text1"/>
        </w:rPr>
        <w:t>109</w:t>
      </w:r>
      <w:r w:rsidRPr="2CD6EC97">
        <w:rPr>
          <w:rFonts w:ascii="Arial" w:eastAsia="Times New Roman" w:hAnsi="Arial" w:cs="Arial"/>
          <w:color w:val="000000" w:themeColor="text1"/>
        </w:rPr>
        <w:t>) answered 70% of the quantitative questions presented from the approved test bank correctly.</w:t>
      </w:r>
    </w:p>
    <w:p w14:paraId="395753F3" w14:textId="3229E7B1" w:rsidR="009E4747" w:rsidRPr="00954D6E" w:rsidRDefault="48FB7BEB" w:rsidP="1058C583">
      <w:pPr>
        <w:ind w:left="-180"/>
        <w:rPr>
          <w:rFonts w:ascii="Arial" w:hAnsi="Arial" w:cs="Arial"/>
          <w:color w:val="000000" w:themeColor="text1"/>
        </w:rPr>
      </w:pPr>
      <w:r w:rsidRPr="00954D6E">
        <w:rPr>
          <w:rFonts w:ascii="Arial" w:hAnsi="Arial" w:cs="Arial"/>
          <w:color w:val="000000" w:themeColor="text1"/>
        </w:rPr>
        <w:t>The standard of 70% was met as 8</w:t>
      </w:r>
      <w:r w:rsidR="00241FE1" w:rsidRPr="00954D6E">
        <w:rPr>
          <w:rFonts w:ascii="Arial" w:hAnsi="Arial" w:cs="Arial"/>
          <w:color w:val="000000" w:themeColor="text1"/>
        </w:rPr>
        <w:t>5</w:t>
      </w:r>
      <w:r w:rsidR="00F51FBA" w:rsidRPr="00954D6E">
        <w:rPr>
          <w:rFonts w:ascii="Arial" w:hAnsi="Arial" w:cs="Arial"/>
          <w:color w:val="000000" w:themeColor="text1"/>
        </w:rPr>
        <w:t>.</w:t>
      </w:r>
      <w:r w:rsidR="00241FE1" w:rsidRPr="00954D6E">
        <w:rPr>
          <w:rFonts w:ascii="Arial" w:hAnsi="Arial" w:cs="Arial"/>
          <w:color w:val="000000" w:themeColor="text1"/>
        </w:rPr>
        <w:t>3</w:t>
      </w:r>
      <w:r w:rsidRPr="00954D6E">
        <w:rPr>
          <w:rFonts w:ascii="Arial" w:hAnsi="Arial" w:cs="Arial"/>
          <w:color w:val="000000" w:themeColor="text1"/>
        </w:rPr>
        <w:t>% of the students responded to 70% of the questions correctly, an indication that the students have achieved quantitative skill competencies.  Results indicate that students were able to effectively apply these techniques to solve financial and managerial problems in order to make sound management decisions in various hospitality industry environments.</w:t>
      </w:r>
      <w:r w:rsidR="00241FE1" w:rsidRPr="00954D6E">
        <w:rPr>
          <w:rFonts w:ascii="Arial" w:hAnsi="Arial" w:cs="Arial"/>
          <w:color w:val="000000" w:themeColor="text1"/>
        </w:rPr>
        <w:t xml:space="preserve">  Faculty highlight the significant of providing extensive reviews for students and a second project designed to solidify the concepts as a potential explanation for the positive results.  Students who failed to meet the described metric may have failed to recognize the instructions, as many did not provide two </w:t>
      </w:r>
      <w:r w:rsidR="00954D6E" w:rsidRPr="00954D6E">
        <w:rPr>
          <w:rFonts w:ascii="Arial" w:hAnsi="Arial" w:cs="Arial"/>
          <w:color w:val="000000" w:themeColor="text1"/>
        </w:rPr>
        <w:t>responses, as requested in the question that presented the least student success.  This year’s performance maintains the high level of success established by prior adjustments as described below.</w:t>
      </w:r>
    </w:p>
    <w:p w14:paraId="078B252E" w14:textId="016530A5" w:rsidR="009E4747" w:rsidRPr="00954D6E" w:rsidRDefault="00241FE1" w:rsidP="00954D6E">
      <w:pPr>
        <w:ind w:left="-180"/>
        <w:rPr>
          <w:rFonts w:ascii="Arial" w:hAnsi="Arial" w:cs="Arial"/>
          <w:color w:val="000000" w:themeColor="text1"/>
        </w:rPr>
      </w:pPr>
      <w:r w:rsidRPr="00954D6E">
        <w:rPr>
          <w:rFonts w:ascii="Arial" w:hAnsi="Arial" w:cs="Arial"/>
          <w:color w:val="000000" w:themeColor="text1"/>
        </w:rPr>
        <w:lastRenderedPageBreak/>
        <w:t>In the 18-19 year, t</w:t>
      </w:r>
      <w:r w:rsidR="00062126" w:rsidRPr="00954D6E">
        <w:rPr>
          <w:rFonts w:ascii="Arial" w:hAnsi="Arial" w:cs="Arial"/>
          <w:color w:val="000000" w:themeColor="text1"/>
        </w:rPr>
        <w:t>he standard of 70% was met as 85.2% of the students responded to 70% of the questions correctly, an indication that the students have achieved quantitative skill competencies.</w:t>
      </w:r>
      <w:r w:rsidR="00954D6E" w:rsidRPr="00954D6E">
        <w:rPr>
          <w:rFonts w:ascii="Arial" w:hAnsi="Arial" w:cs="Arial"/>
          <w:color w:val="000000" w:themeColor="text1"/>
        </w:rPr>
        <w:t xml:space="preserve">  </w:t>
      </w:r>
      <w:r w:rsidR="48FB7BEB" w:rsidRPr="00954D6E">
        <w:rPr>
          <w:rFonts w:ascii="Arial" w:hAnsi="Arial" w:cs="Arial"/>
          <w:color w:val="000000" w:themeColor="text1"/>
        </w:rPr>
        <w:t>In the 1</w:t>
      </w:r>
      <w:r w:rsidR="00963470" w:rsidRPr="00954D6E">
        <w:rPr>
          <w:rFonts w:ascii="Arial" w:hAnsi="Arial" w:cs="Arial"/>
          <w:color w:val="000000" w:themeColor="text1"/>
        </w:rPr>
        <w:t>7</w:t>
      </w:r>
      <w:r w:rsidR="48FB7BEB" w:rsidRPr="00954D6E">
        <w:rPr>
          <w:rFonts w:ascii="Arial" w:hAnsi="Arial" w:cs="Arial"/>
          <w:color w:val="000000" w:themeColor="text1"/>
        </w:rPr>
        <w:t>-1</w:t>
      </w:r>
      <w:r w:rsidR="00963470" w:rsidRPr="00954D6E">
        <w:rPr>
          <w:rFonts w:ascii="Arial" w:hAnsi="Arial" w:cs="Arial"/>
          <w:color w:val="000000" w:themeColor="text1"/>
        </w:rPr>
        <w:t>8</w:t>
      </w:r>
      <w:r w:rsidR="48FB7BEB" w:rsidRPr="00954D6E">
        <w:rPr>
          <w:rFonts w:ascii="Arial" w:hAnsi="Arial" w:cs="Arial"/>
          <w:color w:val="000000" w:themeColor="text1"/>
        </w:rPr>
        <w:t xml:space="preserve"> year the standard was met, </w:t>
      </w:r>
      <w:r w:rsidR="00954D6E" w:rsidRPr="00954D6E">
        <w:rPr>
          <w:rFonts w:ascii="Arial" w:hAnsi="Arial" w:cs="Arial"/>
          <w:color w:val="000000" w:themeColor="text1"/>
        </w:rPr>
        <w:t xml:space="preserve">and </w:t>
      </w:r>
      <w:r w:rsidR="48FB7BEB" w:rsidRPr="00954D6E">
        <w:rPr>
          <w:rFonts w:ascii="Arial" w:hAnsi="Arial" w:cs="Arial"/>
          <w:color w:val="000000" w:themeColor="text1"/>
        </w:rPr>
        <w:t>the results were used to review those questions where students were deficient and the course material or how the material was presented were reviewed and adjusted as necessary.  Adjustments include</w:t>
      </w:r>
      <w:r w:rsidR="00963470" w:rsidRPr="00954D6E">
        <w:rPr>
          <w:rFonts w:ascii="Arial" w:hAnsi="Arial" w:cs="Arial"/>
          <w:color w:val="000000" w:themeColor="text1"/>
        </w:rPr>
        <w:t>d</w:t>
      </w:r>
      <w:r w:rsidR="48FB7BEB" w:rsidRPr="00954D6E">
        <w:rPr>
          <w:rFonts w:ascii="Arial" w:hAnsi="Arial" w:cs="Arial"/>
          <w:color w:val="000000" w:themeColor="text1"/>
        </w:rPr>
        <w:t xml:space="preserve"> providing more resources or providing illustrations that would help in the comprehension of the specific concepts where the deficiency were identified.  </w:t>
      </w:r>
    </w:p>
    <w:p w14:paraId="001E11BC" w14:textId="31D842DE" w:rsidR="009E4747" w:rsidRPr="00954D6E" w:rsidRDefault="48FB7BEB" w:rsidP="2CD6EC97">
      <w:pPr>
        <w:ind w:left="-180"/>
        <w:rPr>
          <w:rFonts w:ascii="Arial" w:hAnsi="Arial" w:cs="Arial"/>
          <w:color w:val="000000" w:themeColor="text1"/>
        </w:rPr>
      </w:pPr>
      <w:r w:rsidRPr="00954D6E">
        <w:rPr>
          <w:rFonts w:ascii="Arial" w:hAnsi="Arial" w:cs="Arial"/>
          <w:color w:val="000000" w:themeColor="text1"/>
        </w:rPr>
        <w:t>Based on the results from the 201</w:t>
      </w:r>
      <w:r w:rsidR="00963470" w:rsidRPr="00954D6E">
        <w:rPr>
          <w:rFonts w:ascii="Arial" w:hAnsi="Arial" w:cs="Arial"/>
          <w:color w:val="000000" w:themeColor="text1"/>
        </w:rPr>
        <w:t>7</w:t>
      </w:r>
      <w:r w:rsidRPr="00954D6E">
        <w:rPr>
          <w:rFonts w:ascii="Arial" w:hAnsi="Arial" w:cs="Arial"/>
          <w:color w:val="000000" w:themeColor="text1"/>
        </w:rPr>
        <w:t>-1</w:t>
      </w:r>
      <w:r w:rsidR="00963470" w:rsidRPr="00954D6E">
        <w:rPr>
          <w:rFonts w:ascii="Arial" w:hAnsi="Arial" w:cs="Arial"/>
          <w:color w:val="000000" w:themeColor="text1"/>
        </w:rPr>
        <w:t>8</w:t>
      </w:r>
      <w:r w:rsidRPr="00954D6E">
        <w:rPr>
          <w:rFonts w:ascii="Arial" w:hAnsi="Arial" w:cs="Arial"/>
          <w:color w:val="000000" w:themeColor="text1"/>
        </w:rPr>
        <w:t xml:space="preserve"> year, actions were taken to review concepts and how they were being presented.  Both the San Antonio and Main campus instructors for this course met to discuss the results and to evaluate the format of the exam questions to determine what would provide the best indication of student learning.  </w:t>
      </w:r>
      <w:r w:rsidR="00D814F5" w:rsidRPr="00954D6E">
        <w:rPr>
          <w:rFonts w:ascii="Arial" w:hAnsi="Arial" w:cs="Arial"/>
          <w:color w:val="000000" w:themeColor="text1"/>
        </w:rPr>
        <w:t>The quantity of questions was reviewed, and it was determined that a total of six (6) questions would be sufficient to measure the learning objectives.  Phrasing of the questions was reviewed as well to ensure that they would provide the best assessment of the student learning.</w:t>
      </w:r>
    </w:p>
    <w:p w14:paraId="33391414" w14:textId="77777777" w:rsidR="0066203E" w:rsidRPr="00954D6E" w:rsidRDefault="5BEB5BDF" w:rsidP="2CD6EC97">
      <w:pPr>
        <w:ind w:left="-180"/>
        <w:rPr>
          <w:rFonts w:ascii="Arial" w:hAnsi="Arial" w:cs="Arial"/>
          <w:color w:val="000000" w:themeColor="text1"/>
        </w:rPr>
      </w:pPr>
      <w:r w:rsidRPr="00954D6E">
        <w:rPr>
          <w:rFonts w:ascii="Arial" w:hAnsi="Arial" w:cs="Arial"/>
          <w:color w:val="000000" w:themeColor="text1"/>
        </w:rPr>
        <w:t>Instructors all agreed that early identification of the areas where student comprehension of the concepts does not meet the established standard would allow for instructors to provide students with feedback and additional resources early in the semester.  This awareness early on in the course will allow the instructor to be more proactive to the student learning process and should result in improved results reflected in the final assessment used to measure the given standard.</w:t>
      </w:r>
      <w:r w:rsidR="00D814F5" w:rsidRPr="00954D6E">
        <w:rPr>
          <w:rFonts w:ascii="Arial" w:hAnsi="Arial" w:cs="Arial"/>
          <w:color w:val="000000" w:themeColor="text1"/>
        </w:rPr>
        <w:t xml:space="preserve"> While measures were taken in the 2018–19 year to monitor performance via the form of quizzes and other projects, the overall percentage of students scoring 70% or better remained flat to the </w:t>
      </w:r>
      <w:r w:rsidR="0066203E" w:rsidRPr="00954D6E">
        <w:rPr>
          <w:rFonts w:ascii="Arial" w:hAnsi="Arial" w:cs="Arial"/>
          <w:color w:val="000000" w:themeColor="text1"/>
        </w:rPr>
        <w:t>20</w:t>
      </w:r>
      <w:r w:rsidR="00D814F5" w:rsidRPr="00954D6E">
        <w:rPr>
          <w:rFonts w:ascii="Arial" w:hAnsi="Arial" w:cs="Arial"/>
          <w:color w:val="000000" w:themeColor="text1"/>
        </w:rPr>
        <w:t>17-</w:t>
      </w:r>
      <w:r w:rsidR="0066203E" w:rsidRPr="00954D6E">
        <w:rPr>
          <w:rFonts w:ascii="Arial" w:hAnsi="Arial" w:cs="Arial"/>
          <w:color w:val="000000" w:themeColor="text1"/>
        </w:rPr>
        <w:t>20</w:t>
      </w:r>
      <w:r w:rsidR="00D814F5" w:rsidRPr="00954D6E">
        <w:rPr>
          <w:rFonts w:ascii="Arial" w:hAnsi="Arial" w:cs="Arial"/>
          <w:color w:val="000000" w:themeColor="text1"/>
        </w:rPr>
        <w:t>18 year, the number of students taking the course increase</w:t>
      </w:r>
      <w:r w:rsidR="0066203E" w:rsidRPr="00954D6E">
        <w:rPr>
          <w:rFonts w:ascii="Arial" w:hAnsi="Arial" w:cs="Arial"/>
          <w:color w:val="000000" w:themeColor="text1"/>
        </w:rPr>
        <w:t>d.</w:t>
      </w:r>
    </w:p>
    <w:p w14:paraId="665F3295" w14:textId="347D77FE" w:rsidR="0077236F" w:rsidRPr="0066203E" w:rsidRDefault="0077236F" w:rsidP="0066203E">
      <w:pPr>
        <w:ind w:left="-180"/>
        <w:rPr>
          <w:rFonts w:ascii="Arial" w:hAnsi="Arial" w:cs="Arial"/>
          <w:color w:val="000000" w:themeColor="text1"/>
        </w:rPr>
      </w:pPr>
      <w:r>
        <w:rPr>
          <w:rFonts w:ascii="Arial" w:eastAsia="Times New Roman" w:hAnsi="Arial" w:cs="Arial"/>
        </w:rPr>
        <w:t xml:space="preserve">Historically, </w:t>
      </w:r>
    </w:p>
    <w:tbl>
      <w:tblPr>
        <w:tblStyle w:val="TableGrid"/>
        <w:tblW w:w="0" w:type="auto"/>
        <w:tblInd w:w="870" w:type="dxa"/>
        <w:tblLook w:val="04A0" w:firstRow="1" w:lastRow="0" w:firstColumn="1" w:lastColumn="0" w:noHBand="0" w:noVBand="1"/>
      </w:tblPr>
      <w:tblGrid>
        <w:gridCol w:w="1188"/>
        <w:gridCol w:w="1170"/>
        <w:gridCol w:w="3540"/>
      </w:tblGrid>
      <w:tr w:rsidR="0077236F" w:rsidRPr="0077236F" w14:paraId="665F3299" w14:textId="77777777" w:rsidTr="2CD6EC97">
        <w:tc>
          <w:tcPr>
            <w:tcW w:w="1188" w:type="dxa"/>
          </w:tcPr>
          <w:p w14:paraId="665F3296" w14:textId="77777777" w:rsidR="0077236F" w:rsidRPr="0077236F" w:rsidRDefault="0077236F" w:rsidP="009641FB">
            <w:pPr>
              <w:jc w:val="center"/>
              <w:rPr>
                <w:rFonts w:ascii="Arial" w:hAnsi="Arial" w:cs="Arial"/>
                <w:b/>
              </w:rPr>
            </w:pPr>
            <w:r w:rsidRPr="0077236F">
              <w:rPr>
                <w:rFonts w:ascii="Arial" w:hAnsi="Arial" w:cs="Arial"/>
                <w:b/>
              </w:rPr>
              <w:t>Year</w:t>
            </w:r>
          </w:p>
        </w:tc>
        <w:tc>
          <w:tcPr>
            <w:tcW w:w="1170" w:type="dxa"/>
          </w:tcPr>
          <w:p w14:paraId="665F3297" w14:textId="71061D39" w:rsidR="0077236F" w:rsidRPr="0077236F" w:rsidRDefault="0077236F" w:rsidP="009641FB">
            <w:pPr>
              <w:jc w:val="center"/>
              <w:rPr>
                <w:rFonts w:ascii="Arial" w:hAnsi="Arial" w:cs="Arial"/>
                <w:b/>
              </w:rPr>
            </w:pPr>
            <w:r w:rsidRPr="0077236F">
              <w:rPr>
                <w:rFonts w:ascii="Arial" w:hAnsi="Arial" w:cs="Arial"/>
                <w:b/>
              </w:rPr>
              <w:t>N =</w:t>
            </w:r>
          </w:p>
        </w:tc>
        <w:tc>
          <w:tcPr>
            <w:tcW w:w="3540" w:type="dxa"/>
          </w:tcPr>
          <w:p w14:paraId="665F3298" w14:textId="129C08C0" w:rsidR="0077236F" w:rsidRPr="0077236F" w:rsidRDefault="0077236F" w:rsidP="009641FB">
            <w:pPr>
              <w:jc w:val="center"/>
              <w:rPr>
                <w:rFonts w:ascii="Arial" w:hAnsi="Arial" w:cs="Arial"/>
                <w:b/>
              </w:rPr>
            </w:pPr>
            <w:r w:rsidRPr="0077236F">
              <w:rPr>
                <w:rFonts w:ascii="Arial" w:hAnsi="Arial" w:cs="Arial"/>
                <w:b/>
              </w:rPr>
              <w:t>% students who scored 70% on the quantitative questions</w:t>
            </w:r>
          </w:p>
        </w:tc>
      </w:tr>
      <w:tr w:rsidR="00954D6E" w:rsidRPr="0077236F" w14:paraId="231D986D" w14:textId="77777777" w:rsidTr="2CD6EC97">
        <w:tc>
          <w:tcPr>
            <w:tcW w:w="1188" w:type="dxa"/>
          </w:tcPr>
          <w:p w14:paraId="35FFFB2C" w14:textId="087D2625" w:rsidR="00954D6E" w:rsidRDefault="00954D6E" w:rsidP="009641FB">
            <w:pPr>
              <w:jc w:val="center"/>
              <w:rPr>
                <w:rFonts w:ascii="Arial" w:hAnsi="Arial" w:cs="Arial"/>
              </w:rPr>
            </w:pPr>
            <w:r>
              <w:rPr>
                <w:rFonts w:ascii="Arial" w:hAnsi="Arial" w:cs="Arial"/>
              </w:rPr>
              <w:t>19-20</w:t>
            </w:r>
          </w:p>
        </w:tc>
        <w:tc>
          <w:tcPr>
            <w:tcW w:w="1170" w:type="dxa"/>
          </w:tcPr>
          <w:p w14:paraId="38539283" w14:textId="05229857" w:rsidR="00954D6E" w:rsidRDefault="00954D6E" w:rsidP="009641FB">
            <w:pPr>
              <w:jc w:val="center"/>
              <w:rPr>
                <w:rFonts w:ascii="Arial" w:hAnsi="Arial" w:cs="Arial"/>
              </w:rPr>
            </w:pPr>
            <w:r>
              <w:rPr>
                <w:rFonts w:ascii="Arial" w:hAnsi="Arial" w:cs="Arial"/>
              </w:rPr>
              <w:t>109</w:t>
            </w:r>
          </w:p>
        </w:tc>
        <w:tc>
          <w:tcPr>
            <w:tcW w:w="3540" w:type="dxa"/>
          </w:tcPr>
          <w:p w14:paraId="79288906" w14:textId="19D0D09B" w:rsidR="00954D6E" w:rsidRDefault="00954D6E" w:rsidP="009641FB">
            <w:pPr>
              <w:jc w:val="center"/>
              <w:rPr>
                <w:rFonts w:ascii="Arial" w:hAnsi="Arial" w:cs="Arial"/>
              </w:rPr>
            </w:pPr>
            <w:r>
              <w:rPr>
                <w:rFonts w:ascii="Arial" w:hAnsi="Arial" w:cs="Arial"/>
              </w:rPr>
              <w:t>85.3%</w:t>
            </w:r>
          </w:p>
        </w:tc>
      </w:tr>
      <w:tr w:rsidR="00C9205F" w:rsidRPr="0077236F" w14:paraId="2D46F482" w14:textId="77777777" w:rsidTr="2CD6EC97">
        <w:tc>
          <w:tcPr>
            <w:tcW w:w="1188" w:type="dxa"/>
          </w:tcPr>
          <w:p w14:paraId="0D804E56" w14:textId="1DAD0E41" w:rsidR="00C9205F" w:rsidRDefault="00C9205F" w:rsidP="009641FB">
            <w:pPr>
              <w:jc w:val="center"/>
              <w:rPr>
                <w:rFonts w:ascii="Arial" w:hAnsi="Arial" w:cs="Arial"/>
              </w:rPr>
            </w:pPr>
            <w:r>
              <w:rPr>
                <w:rFonts w:ascii="Arial" w:hAnsi="Arial" w:cs="Arial"/>
              </w:rPr>
              <w:t>18-19</w:t>
            </w:r>
          </w:p>
        </w:tc>
        <w:tc>
          <w:tcPr>
            <w:tcW w:w="1170" w:type="dxa"/>
          </w:tcPr>
          <w:p w14:paraId="0E49F843" w14:textId="5E715B88" w:rsidR="00C9205F" w:rsidRDefault="00C9205F" w:rsidP="009641FB">
            <w:pPr>
              <w:jc w:val="center"/>
              <w:rPr>
                <w:rFonts w:ascii="Arial" w:hAnsi="Arial" w:cs="Arial"/>
              </w:rPr>
            </w:pPr>
            <w:r>
              <w:rPr>
                <w:rFonts w:ascii="Arial" w:hAnsi="Arial" w:cs="Arial"/>
              </w:rPr>
              <w:t>223</w:t>
            </w:r>
          </w:p>
        </w:tc>
        <w:tc>
          <w:tcPr>
            <w:tcW w:w="3540" w:type="dxa"/>
          </w:tcPr>
          <w:p w14:paraId="46C5CC99" w14:textId="2EB77904" w:rsidR="00C9205F" w:rsidRDefault="00D814F5" w:rsidP="009641FB">
            <w:pPr>
              <w:jc w:val="center"/>
              <w:rPr>
                <w:rFonts w:ascii="Arial" w:hAnsi="Arial" w:cs="Arial"/>
              </w:rPr>
            </w:pPr>
            <w:r>
              <w:rPr>
                <w:rFonts w:ascii="Arial" w:hAnsi="Arial" w:cs="Arial"/>
              </w:rPr>
              <w:t>85.2%</w:t>
            </w:r>
          </w:p>
        </w:tc>
      </w:tr>
      <w:tr w:rsidR="00C34CB4" w:rsidRPr="0077236F" w14:paraId="7B31973E" w14:textId="77777777" w:rsidTr="2CD6EC97">
        <w:tc>
          <w:tcPr>
            <w:tcW w:w="1188" w:type="dxa"/>
          </w:tcPr>
          <w:p w14:paraId="31E42AD2" w14:textId="43B94B53" w:rsidR="00C34CB4" w:rsidRDefault="00B34965" w:rsidP="009641FB">
            <w:pPr>
              <w:jc w:val="center"/>
              <w:rPr>
                <w:rFonts w:ascii="Arial" w:hAnsi="Arial" w:cs="Arial"/>
              </w:rPr>
            </w:pPr>
            <w:r>
              <w:rPr>
                <w:rFonts w:ascii="Arial" w:hAnsi="Arial" w:cs="Arial"/>
              </w:rPr>
              <w:t>17</w:t>
            </w:r>
            <w:r w:rsidR="00C34CB4">
              <w:rPr>
                <w:rFonts w:ascii="Arial" w:hAnsi="Arial" w:cs="Arial"/>
              </w:rPr>
              <w:t>-1</w:t>
            </w:r>
            <w:r>
              <w:rPr>
                <w:rFonts w:ascii="Arial" w:hAnsi="Arial" w:cs="Arial"/>
              </w:rPr>
              <w:t>8</w:t>
            </w:r>
          </w:p>
        </w:tc>
        <w:tc>
          <w:tcPr>
            <w:tcW w:w="1170" w:type="dxa"/>
          </w:tcPr>
          <w:p w14:paraId="194B86CB" w14:textId="68C22404" w:rsidR="00C34CB4" w:rsidRDefault="00B34965" w:rsidP="009641FB">
            <w:pPr>
              <w:jc w:val="center"/>
              <w:rPr>
                <w:rFonts w:ascii="Arial" w:hAnsi="Arial" w:cs="Arial"/>
              </w:rPr>
            </w:pPr>
            <w:r>
              <w:rPr>
                <w:rFonts w:ascii="Arial" w:hAnsi="Arial" w:cs="Arial"/>
              </w:rPr>
              <w:t>103*</w:t>
            </w:r>
          </w:p>
        </w:tc>
        <w:tc>
          <w:tcPr>
            <w:tcW w:w="3540" w:type="dxa"/>
          </w:tcPr>
          <w:p w14:paraId="017EDEAF" w14:textId="7C6296E3" w:rsidR="00C34CB4" w:rsidRDefault="00D81C47" w:rsidP="009641FB">
            <w:pPr>
              <w:jc w:val="center"/>
              <w:rPr>
                <w:rFonts w:ascii="Arial" w:hAnsi="Arial" w:cs="Arial"/>
              </w:rPr>
            </w:pPr>
            <w:r>
              <w:rPr>
                <w:rFonts w:ascii="Arial" w:hAnsi="Arial" w:cs="Arial"/>
              </w:rPr>
              <w:t>8</w:t>
            </w:r>
            <w:r w:rsidR="00B34965">
              <w:rPr>
                <w:rFonts w:ascii="Arial" w:hAnsi="Arial" w:cs="Arial"/>
              </w:rPr>
              <w:t>6</w:t>
            </w:r>
            <w:r w:rsidR="00D814F5">
              <w:rPr>
                <w:rFonts w:ascii="Arial" w:hAnsi="Arial" w:cs="Arial"/>
              </w:rPr>
              <w:t>%</w:t>
            </w:r>
          </w:p>
        </w:tc>
      </w:tr>
      <w:tr w:rsidR="00B34965" w:rsidRPr="0077236F" w14:paraId="258976F3" w14:textId="77777777" w:rsidTr="2CD6EC97">
        <w:tc>
          <w:tcPr>
            <w:tcW w:w="1188" w:type="dxa"/>
          </w:tcPr>
          <w:p w14:paraId="2EDB735E" w14:textId="7FFF49E4" w:rsidR="00B34965" w:rsidRPr="0077236F" w:rsidRDefault="00B34965" w:rsidP="009641FB">
            <w:pPr>
              <w:jc w:val="center"/>
              <w:rPr>
                <w:rFonts w:ascii="Arial" w:hAnsi="Arial" w:cs="Arial"/>
              </w:rPr>
            </w:pPr>
            <w:r>
              <w:rPr>
                <w:rFonts w:ascii="Arial" w:hAnsi="Arial" w:cs="Arial"/>
              </w:rPr>
              <w:t>16-17</w:t>
            </w:r>
          </w:p>
        </w:tc>
        <w:tc>
          <w:tcPr>
            <w:tcW w:w="1170" w:type="dxa"/>
          </w:tcPr>
          <w:p w14:paraId="33E5A382" w14:textId="7FC2A6BC" w:rsidR="00B34965" w:rsidRPr="0077236F" w:rsidRDefault="00B34965" w:rsidP="009641FB">
            <w:pPr>
              <w:jc w:val="center"/>
              <w:rPr>
                <w:rFonts w:ascii="Arial" w:hAnsi="Arial" w:cs="Arial"/>
              </w:rPr>
            </w:pPr>
            <w:r>
              <w:rPr>
                <w:rFonts w:ascii="Arial" w:hAnsi="Arial" w:cs="Arial"/>
              </w:rPr>
              <w:t>53</w:t>
            </w:r>
          </w:p>
        </w:tc>
        <w:tc>
          <w:tcPr>
            <w:tcW w:w="3540" w:type="dxa"/>
          </w:tcPr>
          <w:p w14:paraId="0BBE7B36" w14:textId="6D436BA9" w:rsidR="00B34965" w:rsidRPr="0077236F" w:rsidRDefault="00B34965" w:rsidP="009641FB">
            <w:pPr>
              <w:jc w:val="center"/>
              <w:rPr>
                <w:rFonts w:ascii="Arial" w:hAnsi="Arial" w:cs="Arial"/>
              </w:rPr>
            </w:pPr>
            <w:r>
              <w:rPr>
                <w:rFonts w:ascii="Arial" w:hAnsi="Arial" w:cs="Arial"/>
              </w:rPr>
              <w:t>80</w:t>
            </w:r>
            <w:r w:rsidR="00D814F5">
              <w:rPr>
                <w:rFonts w:ascii="Arial" w:hAnsi="Arial" w:cs="Arial"/>
              </w:rPr>
              <w:t>%</w:t>
            </w:r>
          </w:p>
        </w:tc>
      </w:tr>
    </w:tbl>
    <w:p w14:paraId="00CA7EB7" w14:textId="6520119E" w:rsidR="00701A39" w:rsidRPr="00B34965" w:rsidRDefault="00B34965" w:rsidP="2CD6EC97">
      <w:pPr>
        <w:spacing w:after="0" w:line="240" w:lineRule="auto"/>
        <w:rPr>
          <w:rFonts w:ascii="Arial" w:eastAsia="Times New Roman" w:hAnsi="Arial" w:cs="Arial"/>
          <w:i/>
          <w:iCs/>
          <w:color w:val="000000"/>
          <w:sz w:val="20"/>
          <w:szCs w:val="20"/>
        </w:rPr>
      </w:pPr>
      <w:r w:rsidRPr="2CD6EC97">
        <w:rPr>
          <w:rFonts w:ascii="Arial" w:eastAsia="Times New Roman" w:hAnsi="Arial" w:cs="Arial"/>
          <w:i/>
          <w:iCs/>
          <w:color w:val="000000" w:themeColor="text1"/>
          <w:sz w:val="20"/>
          <w:szCs w:val="20"/>
        </w:rPr>
        <w:t>*B</w:t>
      </w:r>
      <w:r w:rsidR="00245E52" w:rsidRPr="2CD6EC97">
        <w:rPr>
          <w:rFonts w:ascii="Arial" w:eastAsia="Times New Roman" w:hAnsi="Arial" w:cs="Arial"/>
          <w:i/>
          <w:iCs/>
          <w:color w:val="000000" w:themeColor="text1"/>
          <w:sz w:val="20"/>
          <w:szCs w:val="20"/>
        </w:rPr>
        <w:t>eginning with</w:t>
      </w:r>
      <w:r w:rsidRPr="2CD6EC97">
        <w:rPr>
          <w:rFonts w:ascii="Arial" w:eastAsia="Times New Roman" w:hAnsi="Arial" w:cs="Arial"/>
          <w:i/>
          <w:iCs/>
          <w:color w:val="000000" w:themeColor="text1"/>
          <w:sz w:val="20"/>
          <w:szCs w:val="20"/>
        </w:rPr>
        <w:t xml:space="preserve"> Fall 2017 and Spring 2018 results </w:t>
      </w:r>
      <w:r w:rsidR="00245E52" w:rsidRPr="2CD6EC97">
        <w:rPr>
          <w:rFonts w:ascii="Arial" w:eastAsia="Times New Roman" w:hAnsi="Arial" w:cs="Arial"/>
          <w:i/>
          <w:iCs/>
          <w:color w:val="000000" w:themeColor="text1"/>
          <w:sz w:val="20"/>
          <w:szCs w:val="20"/>
        </w:rPr>
        <w:t xml:space="preserve">from both semesters are </w:t>
      </w:r>
      <w:r w:rsidRPr="2CD6EC97">
        <w:rPr>
          <w:rFonts w:ascii="Arial" w:eastAsia="Times New Roman" w:hAnsi="Arial" w:cs="Arial"/>
          <w:i/>
          <w:iCs/>
          <w:color w:val="000000" w:themeColor="text1"/>
          <w:sz w:val="20"/>
          <w:szCs w:val="20"/>
        </w:rPr>
        <w:t>included.</w:t>
      </w:r>
    </w:p>
    <w:p w14:paraId="7AEC9167" w14:textId="77777777" w:rsidR="00B34965" w:rsidRDefault="00B34965" w:rsidP="00725C62">
      <w:pPr>
        <w:spacing w:after="0" w:line="240" w:lineRule="auto"/>
        <w:jc w:val="both"/>
        <w:rPr>
          <w:rFonts w:ascii="Arial" w:eastAsia="Times New Roman" w:hAnsi="Arial" w:cs="Arial"/>
          <w:color w:val="000000"/>
        </w:rPr>
      </w:pPr>
    </w:p>
    <w:p w14:paraId="1CC06EB6" w14:textId="76368DA3" w:rsidR="1058C583" w:rsidRDefault="5BEB5BDF" w:rsidP="1058C583">
      <w:pPr>
        <w:rPr>
          <w:rFonts w:ascii="Arial" w:hAnsi="Arial" w:cs="Arial"/>
          <w:color w:val="000000" w:themeColor="text1"/>
          <w:highlight w:val="yellow"/>
        </w:rPr>
      </w:pPr>
      <w:r w:rsidRPr="1058C583">
        <w:rPr>
          <w:b/>
          <w:bCs/>
        </w:rPr>
        <w:t>Program Improvement Plans</w:t>
      </w:r>
      <w:r>
        <w:t xml:space="preserve">: </w:t>
      </w:r>
      <w:r w:rsidRPr="00954D6E">
        <w:rPr>
          <w:rFonts w:ascii="Arial" w:hAnsi="Arial" w:cs="Arial"/>
          <w:color w:val="000000" w:themeColor="text1"/>
        </w:rPr>
        <w:t>The instructors for this course review</w:t>
      </w:r>
      <w:r w:rsidR="0066203E" w:rsidRPr="00954D6E">
        <w:rPr>
          <w:rFonts w:ascii="Arial" w:hAnsi="Arial" w:cs="Arial"/>
          <w:color w:val="000000" w:themeColor="text1"/>
        </w:rPr>
        <w:t>ed</w:t>
      </w:r>
      <w:r w:rsidRPr="00954D6E">
        <w:rPr>
          <w:rFonts w:ascii="Arial" w:hAnsi="Arial" w:cs="Arial"/>
          <w:color w:val="000000" w:themeColor="text1"/>
        </w:rPr>
        <w:t xml:space="preserve"> the 201</w:t>
      </w:r>
      <w:r w:rsidR="00585570">
        <w:rPr>
          <w:rFonts w:ascii="Arial" w:hAnsi="Arial" w:cs="Arial"/>
          <w:color w:val="000000" w:themeColor="text1"/>
        </w:rPr>
        <w:t>9</w:t>
      </w:r>
      <w:r w:rsidRPr="00954D6E">
        <w:rPr>
          <w:rFonts w:ascii="Arial" w:hAnsi="Arial" w:cs="Arial"/>
          <w:color w:val="000000" w:themeColor="text1"/>
        </w:rPr>
        <w:t>-</w:t>
      </w:r>
      <w:r w:rsidR="00585570">
        <w:rPr>
          <w:rFonts w:ascii="Arial" w:hAnsi="Arial" w:cs="Arial"/>
          <w:color w:val="000000" w:themeColor="text1"/>
        </w:rPr>
        <w:t>20</w:t>
      </w:r>
      <w:r w:rsidRPr="00954D6E">
        <w:rPr>
          <w:rFonts w:ascii="Arial" w:hAnsi="Arial" w:cs="Arial"/>
          <w:color w:val="000000" w:themeColor="text1"/>
        </w:rPr>
        <w:t xml:space="preserve"> results and discuss</w:t>
      </w:r>
      <w:r w:rsidR="00287CFE" w:rsidRPr="00954D6E">
        <w:rPr>
          <w:rFonts w:ascii="Arial" w:hAnsi="Arial" w:cs="Arial"/>
          <w:color w:val="000000" w:themeColor="text1"/>
        </w:rPr>
        <w:t>ed</w:t>
      </w:r>
      <w:r w:rsidRPr="00954D6E">
        <w:rPr>
          <w:rFonts w:ascii="Arial" w:hAnsi="Arial" w:cs="Arial"/>
          <w:color w:val="000000" w:themeColor="text1"/>
        </w:rPr>
        <w:t xml:space="preserve"> how to improve measurement of the quantitative skills</w:t>
      </w:r>
      <w:r w:rsidR="00954D6E" w:rsidRPr="00954D6E">
        <w:rPr>
          <w:rFonts w:ascii="Arial" w:hAnsi="Arial" w:cs="Arial"/>
          <w:color w:val="000000" w:themeColor="text1"/>
        </w:rPr>
        <w:t xml:space="preserve"> before this academic cycle</w:t>
      </w:r>
      <w:r w:rsidRPr="00954D6E">
        <w:rPr>
          <w:rFonts w:ascii="Arial" w:hAnsi="Arial" w:cs="Arial"/>
          <w:color w:val="000000" w:themeColor="text1"/>
        </w:rPr>
        <w:t xml:space="preserve">.  </w:t>
      </w:r>
      <w:r w:rsidR="0066203E" w:rsidRPr="00954D6E">
        <w:rPr>
          <w:rFonts w:ascii="Arial" w:hAnsi="Arial" w:cs="Arial"/>
          <w:color w:val="000000" w:themeColor="text1"/>
        </w:rPr>
        <w:t>One area of focus in ensuring that all instructors are including six (6) quantitative questions in the final exam</w:t>
      </w:r>
      <w:r w:rsidRPr="00954D6E">
        <w:rPr>
          <w:rFonts w:ascii="Arial" w:hAnsi="Arial" w:cs="Arial"/>
          <w:color w:val="000000" w:themeColor="text1"/>
        </w:rPr>
        <w:t xml:space="preserve">.  Instructors also discussed </w:t>
      </w:r>
      <w:r w:rsidR="0066203E" w:rsidRPr="00954D6E">
        <w:rPr>
          <w:rFonts w:ascii="Arial" w:hAnsi="Arial" w:cs="Arial"/>
          <w:color w:val="000000" w:themeColor="text1"/>
        </w:rPr>
        <w:t xml:space="preserve">continuing to </w:t>
      </w:r>
      <w:r w:rsidRPr="00954D6E">
        <w:rPr>
          <w:rFonts w:ascii="Arial" w:hAnsi="Arial" w:cs="Arial"/>
          <w:color w:val="000000" w:themeColor="text1"/>
        </w:rPr>
        <w:t>measur</w:t>
      </w:r>
      <w:r w:rsidR="0066203E" w:rsidRPr="00954D6E">
        <w:rPr>
          <w:rFonts w:ascii="Arial" w:hAnsi="Arial" w:cs="Arial"/>
          <w:color w:val="000000" w:themeColor="text1"/>
        </w:rPr>
        <w:t>e</w:t>
      </w:r>
      <w:r w:rsidRPr="00954D6E">
        <w:rPr>
          <w:rFonts w:ascii="Arial" w:hAnsi="Arial" w:cs="Arial"/>
          <w:color w:val="000000" w:themeColor="text1"/>
        </w:rPr>
        <w:t xml:space="preserve"> the results of the first examination given to students to the standard to determine if the students are meeting the standard early in the course so that adjustments in how the material is presented later in the course could be incorporated. </w:t>
      </w:r>
      <w:r w:rsidR="0066203E" w:rsidRPr="00954D6E">
        <w:rPr>
          <w:rFonts w:ascii="Arial" w:hAnsi="Arial" w:cs="Arial"/>
          <w:color w:val="000000" w:themeColor="text1"/>
        </w:rPr>
        <w:t>The r</w:t>
      </w:r>
      <w:r w:rsidRPr="00954D6E">
        <w:rPr>
          <w:rFonts w:ascii="Arial" w:hAnsi="Arial" w:cs="Arial"/>
          <w:color w:val="000000" w:themeColor="text1"/>
        </w:rPr>
        <w:t xml:space="preserve">evisions </w:t>
      </w:r>
      <w:r w:rsidR="00215E55" w:rsidRPr="00954D6E">
        <w:rPr>
          <w:rFonts w:ascii="Arial" w:hAnsi="Arial" w:cs="Arial"/>
          <w:color w:val="000000" w:themeColor="text1"/>
        </w:rPr>
        <w:t>introduced</w:t>
      </w:r>
      <w:r w:rsidRPr="00954D6E">
        <w:rPr>
          <w:rFonts w:ascii="Arial" w:hAnsi="Arial" w:cs="Arial"/>
          <w:color w:val="000000" w:themeColor="text1"/>
        </w:rPr>
        <w:t xml:space="preserve"> in the Fall 2018 exams</w:t>
      </w:r>
      <w:r w:rsidR="0066203E" w:rsidRPr="00954D6E">
        <w:rPr>
          <w:rFonts w:ascii="Arial" w:hAnsi="Arial" w:cs="Arial"/>
          <w:color w:val="000000" w:themeColor="text1"/>
        </w:rPr>
        <w:t xml:space="preserve"> are allowing for ease in analysis by</w:t>
      </w:r>
      <w:r w:rsidRPr="00954D6E">
        <w:rPr>
          <w:rFonts w:ascii="Arial" w:hAnsi="Arial" w:cs="Arial"/>
          <w:color w:val="000000" w:themeColor="text1"/>
        </w:rPr>
        <w:t xml:space="preserve"> faculty</w:t>
      </w:r>
      <w:r w:rsidR="0066203E" w:rsidRPr="00954D6E">
        <w:rPr>
          <w:rFonts w:ascii="Arial" w:hAnsi="Arial" w:cs="Arial"/>
          <w:color w:val="000000" w:themeColor="text1"/>
        </w:rPr>
        <w:t xml:space="preserve"> and it has been proposed that perhaps the standard should be increased to have 70% of the students score 75% or better on the quantitative questions.  </w:t>
      </w:r>
      <w:r w:rsidR="00954D6E" w:rsidRPr="00954D6E">
        <w:rPr>
          <w:rFonts w:ascii="Arial" w:hAnsi="Arial" w:cs="Arial"/>
          <w:color w:val="000000" w:themeColor="text1"/>
        </w:rPr>
        <w:t>The data demonstrate the continued value for reviews and a second project to solidify the concepts, while faculty highlight that student exam literacy may account for some deviations.  Whereas faculty are providing the appropriate course material resources to maintain strong success levels, students may benefit from connecting with university and advising resources to review testing strategies, and faculty can continue to ensure that test design ensure adequate clarity.</w:t>
      </w:r>
    </w:p>
    <w:p w14:paraId="665F32A2" w14:textId="722E26E8" w:rsidR="00EF5804" w:rsidRPr="00EF5804" w:rsidRDefault="0C9C8398" w:rsidP="0C9C8398">
      <w:pPr>
        <w:spacing w:after="0" w:line="240" w:lineRule="auto"/>
        <w:ind w:left="-446"/>
        <w:rPr>
          <w:rFonts w:eastAsia="Calibri" w:cs="Times New Roman"/>
        </w:rPr>
      </w:pPr>
      <w:r w:rsidRPr="0C9C8398">
        <w:rPr>
          <w:b/>
          <w:bCs/>
        </w:rPr>
        <w:lastRenderedPageBreak/>
        <w:t>Student Learning Outcome 2</w:t>
      </w:r>
      <w:r>
        <w:t xml:space="preserve">: </w:t>
      </w:r>
      <w:r w:rsidRPr="0C9C8398">
        <w:rPr>
          <w:rFonts w:ascii="Arial" w:hAnsi="Arial" w:cs="Arial"/>
          <w:color w:val="000000" w:themeColor="text1"/>
        </w:rPr>
        <w:t xml:space="preserve">Students will demonstrate a high-level competency in </w:t>
      </w:r>
      <w:r w:rsidRPr="0C9C8398">
        <w:rPr>
          <w:rFonts w:ascii="Arial" w:hAnsi="Arial" w:cs="Arial"/>
          <w:color w:val="000000" w:themeColor="text1"/>
          <w:u w:val="single"/>
        </w:rPr>
        <w:t>critical thinking skills</w:t>
      </w:r>
      <w:r w:rsidRPr="0C9C8398">
        <w:rPr>
          <w:rFonts w:ascii="Arial" w:hAnsi="Arial" w:cs="Arial"/>
          <w:color w:val="000000" w:themeColor="text1"/>
        </w:rPr>
        <w:t xml:space="preserve"> related to the area of accounting and finance in the context of hotel and restaurant management.</w:t>
      </w:r>
    </w:p>
    <w:p w14:paraId="665F32A3" w14:textId="77777777" w:rsidR="00F81966" w:rsidRPr="002A4E63" w:rsidRDefault="00F81966" w:rsidP="00F81966">
      <w:pPr>
        <w:spacing w:after="0" w:line="240" w:lineRule="auto"/>
        <w:ind w:left="-450"/>
        <w:rPr>
          <w:sz w:val="20"/>
          <w:szCs w:val="20"/>
          <w:highlight w:val="yellow"/>
        </w:rPr>
      </w:pPr>
    </w:p>
    <w:p w14:paraId="23D13727" w14:textId="532FEA05" w:rsidR="00C34CB4" w:rsidRDefault="00071D7B" w:rsidP="00E64E0B">
      <w:pPr>
        <w:rPr>
          <w:rFonts w:ascii="Arial" w:eastAsia="Times New Roman" w:hAnsi="Arial" w:cs="Arial"/>
          <w:color w:val="000000"/>
        </w:rPr>
      </w:pPr>
      <w:r w:rsidRPr="00880A9C">
        <w:rPr>
          <w:b/>
        </w:rPr>
        <w:t>Student Learning Outcome Assessment</w:t>
      </w:r>
      <w:r w:rsidRPr="00880A9C">
        <w:t xml:space="preserve">: </w:t>
      </w:r>
      <w:r w:rsidR="002E7700" w:rsidRPr="002E7700">
        <w:rPr>
          <w:rFonts w:ascii="Arial" w:eastAsia="Times New Roman" w:hAnsi="Arial" w:cs="Arial"/>
          <w:color w:val="000000"/>
        </w:rPr>
        <w:t xml:space="preserve">The final accounting/finance course in the HRMA curriculum is Financial Management.  A committee was formed to ensure the objectives required of a capstone course and the actual material in the course were in sync.  As part of this process questions were developed that would measure the critical thinking competencies required for each segment of the course.  During the semester the instructor teaching the course will select </w:t>
      </w:r>
      <w:r w:rsidR="00287CFE">
        <w:rPr>
          <w:rFonts w:ascii="Arial" w:eastAsia="Times New Roman" w:hAnsi="Arial" w:cs="Arial"/>
          <w:color w:val="000000"/>
        </w:rPr>
        <w:t>six</w:t>
      </w:r>
      <w:r w:rsidR="00F723A6">
        <w:rPr>
          <w:rFonts w:ascii="Arial" w:eastAsia="Times New Roman" w:hAnsi="Arial" w:cs="Arial"/>
          <w:color w:val="000000"/>
        </w:rPr>
        <w:t xml:space="preserve"> (</w:t>
      </w:r>
      <w:r w:rsidR="00287CFE">
        <w:rPr>
          <w:rFonts w:ascii="Arial" w:eastAsia="Times New Roman" w:hAnsi="Arial" w:cs="Arial"/>
          <w:color w:val="000000"/>
        </w:rPr>
        <w:t>6</w:t>
      </w:r>
      <w:r w:rsidR="00F723A6">
        <w:rPr>
          <w:rFonts w:ascii="Arial" w:eastAsia="Times New Roman" w:hAnsi="Arial" w:cs="Arial"/>
          <w:color w:val="000000"/>
        </w:rPr>
        <w:t xml:space="preserve">) </w:t>
      </w:r>
      <w:r w:rsidR="002E7700" w:rsidRPr="002E7700">
        <w:rPr>
          <w:rFonts w:ascii="Arial" w:eastAsia="Times New Roman" w:hAnsi="Arial" w:cs="Arial"/>
          <w:color w:val="000000"/>
        </w:rPr>
        <w:t>questions from this approved bank to include in their regular examinations and track the responses.  Instructors may also elect to use all the questions related to critical thinking provided in the bank to use for their exams. Once the semester is over the results from these questions measuring critical thinking skills will be compiled and compared to the standard.</w:t>
      </w:r>
      <w:r w:rsidR="0077236F">
        <w:rPr>
          <w:rFonts w:ascii="Arial" w:eastAsia="Times New Roman" w:hAnsi="Arial" w:cs="Arial"/>
          <w:color w:val="000000"/>
        </w:rPr>
        <w:t xml:space="preserve"> </w:t>
      </w:r>
    </w:p>
    <w:p w14:paraId="39AED365" w14:textId="5D33B4CD" w:rsidR="00287CFE" w:rsidRPr="002E3A9D" w:rsidRDefault="00287CFE" w:rsidP="00287CFE">
      <w:pPr>
        <w:rPr>
          <w:rFonts w:ascii="Arial" w:hAnsi="Arial" w:cs="Arial"/>
          <w:color w:val="000000" w:themeColor="text1"/>
        </w:rPr>
      </w:pPr>
      <w:r w:rsidRPr="0C9C8398">
        <w:rPr>
          <w:rFonts w:ascii="Arial" w:eastAsia="Times New Roman" w:hAnsi="Arial" w:cs="Arial"/>
          <w:color w:val="000000" w:themeColor="text1"/>
        </w:rPr>
        <w:t xml:space="preserve">The results of all the questions related to the </w:t>
      </w:r>
      <w:r>
        <w:rPr>
          <w:rFonts w:ascii="Arial" w:eastAsia="Times New Roman" w:hAnsi="Arial" w:cs="Arial"/>
          <w:color w:val="000000" w:themeColor="text1"/>
        </w:rPr>
        <w:t>critical thinking</w:t>
      </w:r>
      <w:r w:rsidRPr="0C9C8398">
        <w:rPr>
          <w:rFonts w:ascii="Arial" w:eastAsia="Times New Roman" w:hAnsi="Arial" w:cs="Arial"/>
          <w:color w:val="000000" w:themeColor="text1"/>
        </w:rPr>
        <w:t xml:space="preserve"> skill competencies were tracked and measured against the standard. In order to measure to the standard, all the questions taken from the approved bank were listed by key course concept and then the total number of correct answers for each question was noted.  The total number of correct responses was tallied, and an average taken of total correct responses as a percentage of total students enrolled and/or taking the exams. The assessment and measurement process </w:t>
      </w:r>
      <w:proofErr w:type="gramStart"/>
      <w:r w:rsidRPr="0C9C8398">
        <w:rPr>
          <w:rFonts w:ascii="Arial" w:eastAsia="Times New Roman" w:hAnsi="Arial" w:cs="Arial"/>
          <w:color w:val="000000" w:themeColor="text1"/>
        </w:rPr>
        <w:t>was</w:t>
      </w:r>
      <w:proofErr w:type="gramEnd"/>
      <w:r w:rsidRPr="0C9C8398">
        <w:rPr>
          <w:rFonts w:ascii="Arial" w:eastAsia="Times New Roman" w:hAnsi="Arial" w:cs="Arial"/>
          <w:color w:val="000000" w:themeColor="text1"/>
        </w:rPr>
        <w:t xml:space="preserve"> completed and defined in the Spring of 2014</w:t>
      </w:r>
      <w:r>
        <w:rPr>
          <w:rFonts w:ascii="Arial" w:eastAsia="Times New Roman" w:hAnsi="Arial" w:cs="Arial"/>
          <w:color w:val="000000" w:themeColor="text1"/>
        </w:rPr>
        <w:t xml:space="preserve"> and reviewed and revised from eight (8) to six (6) questions in the Spring of 2018</w:t>
      </w:r>
      <w:r w:rsidRPr="0C9C8398">
        <w:rPr>
          <w:rFonts w:ascii="Arial" w:eastAsia="Times New Roman" w:hAnsi="Arial" w:cs="Arial"/>
          <w:color w:val="000000" w:themeColor="text1"/>
        </w:rPr>
        <w:t xml:space="preserve">.   </w:t>
      </w:r>
      <w:r w:rsidRPr="0C9C8398">
        <w:rPr>
          <w:rFonts w:ascii="Arial" w:hAnsi="Arial" w:cs="Arial"/>
          <w:color w:val="000000" w:themeColor="text1"/>
        </w:rPr>
        <w:t>Results of the measurements are shared with both the Deans of the college, the curriculum committee of the college, the college Accounting and Finance Faculty Committee and the instructor.  In the college Accounting and Finance Faculty Committee the measurement tools are discussed and how measurement of these skills can be improved.</w:t>
      </w:r>
    </w:p>
    <w:p w14:paraId="665F32A5" w14:textId="484D515F" w:rsidR="002E7700" w:rsidRPr="002E7700" w:rsidRDefault="48FB7BEB" w:rsidP="48FB7BEB">
      <w:pPr>
        <w:rPr>
          <w:rFonts w:ascii="Arial" w:eastAsia="Times New Roman" w:hAnsi="Arial" w:cs="Arial"/>
          <w:b/>
          <w:bCs/>
          <w:color w:val="000000" w:themeColor="text1"/>
        </w:rPr>
      </w:pPr>
      <w:r w:rsidRPr="48FB7BEB">
        <w:rPr>
          <w:b/>
          <w:bCs/>
        </w:rPr>
        <w:t>Performance Standard</w:t>
      </w:r>
      <w:r>
        <w:t xml:space="preserve">: </w:t>
      </w:r>
      <w:r w:rsidRPr="48FB7BEB">
        <w:rPr>
          <w:rFonts w:ascii="Arial" w:eastAsia="Times New Roman" w:hAnsi="Arial" w:cs="Arial"/>
          <w:color w:val="000000" w:themeColor="text1"/>
        </w:rPr>
        <w:t>The standard is that 70% of the students will answer 70% of the critical thinking questions correctly.</w:t>
      </w:r>
    </w:p>
    <w:p w14:paraId="781C4956" w14:textId="1F6C1598" w:rsidR="00E103E7" w:rsidRPr="00287CFE" w:rsidRDefault="48FB7BEB" w:rsidP="2CD6EC97">
      <w:pPr>
        <w:rPr>
          <w:rFonts w:ascii="Arial" w:eastAsia="Times New Roman" w:hAnsi="Arial" w:cs="Arial"/>
          <w:color w:val="000000" w:themeColor="text1"/>
          <w:highlight w:val="yellow"/>
        </w:rPr>
      </w:pPr>
      <w:r w:rsidRPr="1058C583">
        <w:rPr>
          <w:b/>
          <w:bCs/>
        </w:rPr>
        <w:t>Assessment Results &amp; Analysis</w:t>
      </w:r>
      <w:r>
        <w:t xml:space="preserve">: </w:t>
      </w:r>
      <w:r w:rsidRPr="1058C583">
        <w:rPr>
          <w:rFonts w:ascii="Arial" w:eastAsia="Times New Roman" w:hAnsi="Arial" w:cs="Arial"/>
          <w:color w:val="000000" w:themeColor="text1"/>
        </w:rPr>
        <w:t>In 19</w:t>
      </w:r>
      <w:r w:rsidR="4C71482D" w:rsidRPr="1058C583">
        <w:rPr>
          <w:rFonts w:ascii="Arial" w:eastAsia="Times New Roman" w:hAnsi="Arial" w:cs="Arial"/>
          <w:color w:val="000000" w:themeColor="text1"/>
        </w:rPr>
        <w:t>-20</w:t>
      </w:r>
      <w:r w:rsidRPr="1058C583">
        <w:rPr>
          <w:rFonts w:ascii="Arial" w:eastAsia="Times New Roman" w:hAnsi="Arial" w:cs="Arial"/>
          <w:color w:val="000000" w:themeColor="text1"/>
        </w:rPr>
        <w:t xml:space="preserve">, </w:t>
      </w:r>
      <w:r w:rsidR="00954D6E">
        <w:rPr>
          <w:rFonts w:ascii="Arial" w:eastAsia="Times New Roman" w:hAnsi="Arial" w:cs="Arial"/>
          <w:color w:val="000000" w:themeColor="text1"/>
        </w:rPr>
        <w:t>90.8</w:t>
      </w:r>
      <w:r w:rsidRPr="1058C583">
        <w:rPr>
          <w:rFonts w:ascii="Arial" w:eastAsia="Times New Roman" w:hAnsi="Arial" w:cs="Arial"/>
          <w:color w:val="000000" w:themeColor="text1"/>
        </w:rPr>
        <w:t xml:space="preserve">% of the students (N = </w:t>
      </w:r>
      <w:r w:rsidR="00954D6E">
        <w:rPr>
          <w:rFonts w:ascii="Arial" w:eastAsia="Times New Roman" w:hAnsi="Arial" w:cs="Arial"/>
          <w:color w:val="000000" w:themeColor="text1"/>
        </w:rPr>
        <w:t>109</w:t>
      </w:r>
      <w:r w:rsidRPr="1058C583">
        <w:rPr>
          <w:rFonts w:ascii="Arial" w:eastAsia="Times New Roman" w:hAnsi="Arial" w:cs="Arial"/>
          <w:color w:val="000000" w:themeColor="text1"/>
        </w:rPr>
        <w:t xml:space="preserve">) answered 70% of the critical thinking questions presented from the approved test bank correctly. </w:t>
      </w:r>
      <w:r w:rsidRPr="00683A07">
        <w:rPr>
          <w:rFonts w:ascii="Arial" w:eastAsia="Times New Roman" w:hAnsi="Arial" w:cs="Arial"/>
          <w:color w:val="000000" w:themeColor="text1"/>
        </w:rPr>
        <w:t>The standard was exceeded.</w:t>
      </w:r>
      <w:r w:rsidRPr="1058C583">
        <w:rPr>
          <w:rFonts w:ascii="Arial" w:eastAsia="Times New Roman" w:hAnsi="Arial" w:cs="Arial"/>
          <w:color w:val="000000" w:themeColor="text1"/>
        </w:rPr>
        <w:t xml:space="preserve"> </w:t>
      </w:r>
    </w:p>
    <w:p w14:paraId="609AC9C5" w14:textId="79C3B6CA" w:rsidR="00954D6E" w:rsidRPr="00683A07" w:rsidRDefault="00954D6E" w:rsidP="00954D6E">
      <w:pPr>
        <w:rPr>
          <w:rFonts w:ascii="Arial" w:hAnsi="Arial" w:cs="Arial"/>
          <w:color w:val="000000" w:themeColor="text1"/>
        </w:rPr>
      </w:pPr>
      <w:r w:rsidRPr="00683A07">
        <w:rPr>
          <w:rFonts w:ascii="Arial" w:hAnsi="Arial" w:cs="Arial"/>
          <w:color w:val="000000" w:themeColor="text1"/>
        </w:rPr>
        <w:t>The standard of 70% was met and improved as 90.8% of the students responded to 70% of the questions correctly, an indication that the students have achieved critical skill competencies.  Results indicate that students were able to effectively apply these techniques to solve financial and managerial problems in order to make sound management decisions in various hospitality industry environments.  These results are a recognized improvement over the previous year’s results.</w:t>
      </w:r>
      <w:r w:rsidR="00683A07" w:rsidRPr="00683A07">
        <w:rPr>
          <w:rFonts w:ascii="Arial" w:hAnsi="Arial" w:cs="Arial"/>
          <w:color w:val="000000" w:themeColor="text1"/>
        </w:rPr>
        <w:t xml:space="preserve">  The faculty emphasized continual availability of concept review time, as well as the focus on a second project to reinforce concepts.</w:t>
      </w:r>
    </w:p>
    <w:p w14:paraId="6E9D4D7B" w14:textId="6D2FE41D" w:rsidR="00287CFE" w:rsidRPr="00683A07" w:rsidRDefault="00954D6E" w:rsidP="2CD6EC97">
      <w:pPr>
        <w:rPr>
          <w:rFonts w:ascii="Arial" w:hAnsi="Arial" w:cs="Arial"/>
          <w:color w:val="000000" w:themeColor="text1"/>
        </w:rPr>
      </w:pPr>
      <w:r w:rsidRPr="00683A07">
        <w:rPr>
          <w:rFonts w:ascii="Arial" w:hAnsi="Arial" w:cs="Arial"/>
          <w:color w:val="000000" w:themeColor="text1"/>
        </w:rPr>
        <w:t xml:space="preserve">In the 18-19 year, 83.4% of the students responded to 70% of the questions correctly.  </w:t>
      </w:r>
      <w:r w:rsidR="00287CFE" w:rsidRPr="00683A07">
        <w:rPr>
          <w:rFonts w:ascii="Arial" w:hAnsi="Arial" w:cs="Arial"/>
          <w:color w:val="000000" w:themeColor="text1"/>
        </w:rPr>
        <w:t xml:space="preserve">In the 17-18 year the standard was met, the results were used to review those questions where students were deficient and the course material or how the material was presented were reviewed and adjusted as necessary.  Adjustments included providing more resources or providing illustrations that would help in the comprehension of the specific concepts where the deficiency were identified.  </w:t>
      </w:r>
    </w:p>
    <w:p w14:paraId="23B26052" w14:textId="77777777" w:rsidR="00287CFE" w:rsidRPr="00683A07" w:rsidRDefault="00287CFE" w:rsidP="2CD6EC97">
      <w:pPr>
        <w:rPr>
          <w:rFonts w:ascii="Arial" w:hAnsi="Arial" w:cs="Arial"/>
          <w:color w:val="000000" w:themeColor="text1"/>
        </w:rPr>
      </w:pPr>
      <w:r w:rsidRPr="00683A07">
        <w:rPr>
          <w:rFonts w:ascii="Arial" w:hAnsi="Arial" w:cs="Arial"/>
          <w:color w:val="000000" w:themeColor="text1"/>
        </w:rPr>
        <w:t>Based on the results from the 2017-18 year, actions were taken to review concepts and how they were being presented.  Both the San Antonio and Main campus instructors for this course met to discuss the results and to evaluate the format of the exam questions to determine what would provide the best indication of student learning.  The quantity of questions was reviewed, and it was determined that a total of six (6) questions would be sufficient to measure the learning objectives.  Phrasing of the questions was reviewed as well to ensure that they would provide the best assessment of the student learning.</w:t>
      </w:r>
    </w:p>
    <w:p w14:paraId="1F6D7760" w14:textId="11354061" w:rsidR="00287CFE" w:rsidRPr="00683A07" w:rsidRDefault="00287CFE" w:rsidP="2CD6EC97">
      <w:pPr>
        <w:rPr>
          <w:rFonts w:ascii="Arial" w:hAnsi="Arial" w:cs="Arial"/>
          <w:color w:val="000000" w:themeColor="text1"/>
        </w:rPr>
      </w:pPr>
      <w:r w:rsidRPr="00683A07">
        <w:rPr>
          <w:rFonts w:ascii="Arial" w:hAnsi="Arial" w:cs="Arial"/>
          <w:color w:val="000000" w:themeColor="text1"/>
        </w:rPr>
        <w:t>Instructors all agreed that early identification of the areas where student comprehension of the critical thinking concepts does not meet the established standard would allow for instructors to provide students with feedback and additional resources early in the semester.  This awareness early on in the course will allow the instructor to be more proactive to the student learning process and should result in improved results reflected in the final assessment used to measure the given standard. While measures were taken in the 2018–19 year to monitor performance via the form of quizzes and other projects, the overall percentage of students scoring 70% or better decreased compared to the 2017-2018 year and the number of students taking the course increased.</w:t>
      </w:r>
    </w:p>
    <w:p w14:paraId="665F32AA" w14:textId="4657553A" w:rsidR="0077236F" w:rsidRPr="00287CFE" w:rsidRDefault="0077236F" w:rsidP="00287CFE">
      <w:pPr>
        <w:ind w:left="-180"/>
        <w:rPr>
          <w:rFonts w:ascii="Arial" w:hAnsi="Arial" w:cs="Arial"/>
          <w:color w:val="000000" w:themeColor="text1"/>
        </w:rPr>
      </w:pPr>
      <w:r>
        <w:rPr>
          <w:rFonts w:ascii="Arial" w:eastAsia="Times New Roman" w:hAnsi="Arial" w:cs="Arial"/>
        </w:rPr>
        <w:t xml:space="preserve">Historically, </w:t>
      </w:r>
    </w:p>
    <w:tbl>
      <w:tblPr>
        <w:tblStyle w:val="TableGrid"/>
        <w:tblW w:w="0" w:type="auto"/>
        <w:tblInd w:w="1845" w:type="dxa"/>
        <w:tblLook w:val="04A0" w:firstRow="1" w:lastRow="0" w:firstColumn="1" w:lastColumn="0" w:noHBand="0" w:noVBand="1"/>
      </w:tblPr>
      <w:tblGrid>
        <w:gridCol w:w="1278"/>
        <w:gridCol w:w="1080"/>
        <w:gridCol w:w="4005"/>
      </w:tblGrid>
      <w:tr w:rsidR="0077236F" w14:paraId="665F32AE" w14:textId="77777777" w:rsidTr="2CD6EC97">
        <w:tc>
          <w:tcPr>
            <w:tcW w:w="1278" w:type="dxa"/>
          </w:tcPr>
          <w:p w14:paraId="665F32AB" w14:textId="070856BD" w:rsidR="0077236F" w:rsidRPr="0077236F" w:rsidRDefault="0077236F" w:rsidP="009641FB">
            <w:pPr>
              <w:jc w:val="center"/>
              <w:rPr>
                <w:rFonts w:ascii="Arial" w:eastAsia="Times New Roman" w:hAnsi="Arial" w:cs="Arial"/>
                <w:b/>
                <w:color w:val="000000"/>
              </w:rPr>
            </w:pPr>
            <w:r w:rsidRPr="0077236F">
              <w:rPr>
                <w:rFonts w:ascii="Arial" w:eastAsia="Times New Roman" w:hAnsi="Arial" w:cs="Arial"/>
                <w:b/>
                <w:color w:val="000000"/>
              </w:rPr>
              <w:t>Year</w:t>
            </w:r>
          </w:p>
        </w:tc>
        <w:tc>
          <w:tcPr>
            <w:tcW w:w="1080" w:type="dxa"/>
          </w:tcPr>
          <w:p w14:paraId="665F32AC" w14:textId="65F451D9" w:rsidR="0077236F" w:rsidRPr="0077236F" w:rsidRDefault="0077236F" w:rsidP="009641FB">
            <w:pPr>
              <w:jc w:val="center"/>
              <w:rPr>
                <w:rFonts w:ascii="Arial" w:eastAsia="Times New Roman" w:hAnsi="Arial" w:cs="Arial"/>
                <w:b/>
                <w:color w:val="000000"/>
              </w:rPr>
            </w:pPr>
            <w:r w:rsidRPr="0077236F">
              <w:rPr>
                <w:rFonts w:ascii="Arial" w:eastAsia="Times New Roman" w:hAnsi="Arial" w:cs="Arial"/>
                <w:b/>
                <w:color w:val="000000"/>
              </w:rPr>
              <w:t>N =</w:t>
            </w:r>
          </w:p>
        </w:tc>
        <w:tc>
          <w:tcPr>
            <w:tcW w:w="4005" w:type="dxa"/>
          </w:tcPr>
          <w:p w14:paraId="665F32AD" w14:textId="77777777" w:rsidR="0077236F" w:rsidRPr="0077236F" w:rsidRDefault="0077236F" w:rsidP="009641FB">
            <w:pPr>
              <w:jc w:val="center"/>
              <w:rPr>
                <w:rFonts w:ascii="Arial" w:eastAsia="Times New Roman" w:hAnsi="Arial" w:cs="Arial"/>
                <w:b/>
                <w:color w:val="000000"/>
              </w:rPr>
            </w:pPr>
            <w:r w:rsidRPr="0077236F">
              <w:rPr>
                <w:rFonts w:ascii="Arial" w:eastAsia="Times New Roman" w:hAnsi="Arial" w:cs="Arial"/>
                <w:b/>
                <w:color w:val="000000"/>
              </w:rPr>
              <w:t>% students who scored at least 70% on critical thinking questions</w:t>
            </w:r>
          </w:p>
        </w:tc>
      </w:tr>
      <w:tr w:rsidR="00954D6E" w14:paraId="2DCE03A7" w14:textId="77777777" w:rsidTr="2CD6EC97">
        <w:tc>
          <w:tcPr>
            <w:tcW w:w="1278" w:type="dxa"/>
          </w:tcPr>
          <w:p w14:paraId="77EF439F" w14:textId="50B0FA5D" w:rsidR="00954D6E" w:rsidRDefault="00954D6E" w:rsidP="009641FB">
            <w:pPr>
              <w:jc w:val="center"/>
              <w:rPr>
                <w:rFonts w:ascii="Arial" w:eastAsia="Times New Roman" w:hAnsi="Arial" w:cs="Arial"/>
                <w:color w:val="000000"/>
              </w:rPr>
            </w:pPr>
            <w:r>
              <w:rPr>
                <w:rFonts w:ascii="Arial" w:eastAsia="Times New Roman" w:hAnsi="Arial" w:cs="Arial"/>
                <w:color w:val="000000"/>
              </w:rPr>
              <w:t>19-20</w:t>
            </w:r>
          </w:p>
        </w:tc>
        <w:tc>
          <w:tcPr>
            <w:tcW w:w="1080" w:type="dxa"/>
          </w:tcPr>
          <w:p w14:paraId="31023335" w14:textId="14E36A4D" w:rsidR="00954D6E" w:rsidRDefault="00954D6E" w:rsidP="009641FB">
            <w:pPr>
              <w:jc w:val="center"/>
              <w:rPr>
                <w:rFonts w:ascii="Arial" w:eastAsia="Times New Roman" w:hAnsi="Arial" w:cs="Arial"/>
                <w:color w:val="000000"/>
              </w:rPr>
            </w:pPr>
            <w:r>
              <w:rPr>
                <w:rFonts w:ascii="Arial" w:eastAsia="Times New Roman" w:hAnsi="Arial" w:cs="Arial"/>
                <w:color w:val="000000"/>
              </w:rPr>
              <w:t>109</w:t>
            </w:r>
          </w:p>
        </w:tc>
        <w:tc>
          <w:tcPr>
            <w:tcW w:w="4005" w:type="dxa"/>
          </w:tcPr>
          <w:p w14:paraId="3C734940" w14:textId="59D47369" w:rsidR="00954D6E" w:rsidRDefault="00954D6E" w:rsidP="009641FB">
            <w:pPr>
              <w:jc w:val="center"/>
              <w:rPr>
                <w:rFonts w:ascii="Arial" w:eastAsia="Times New Roman" w:hAnsi="Arial" w:cs="Arial"/>
                <w:color w:val="000000"/>
              </w:rPr>
            </w:pPr>
            <w:r>
              <w:rPr>
                <w:rFonts w:ascii="Arial" w:eastAsia="Times New Roman" w:hAnsi="Arial" w:cs="Arial"/>
                <w:color w:val="000000"/>
              </w:rPr>
              <w:t>90.8%</w:t>
            </w:r>
          </w:p>
        </w:tc>
      </w:tr>
      <w:tr w:rsidR="00A46F11" w14:paraId="3873087F" w14:textId="77777777" w:rsidTr="2CD6EC97">
        <w:tc>
          <w:tcPr>
            <w:tcW w:w="1278" w:type="dxa"/>
          </w:tcPr>
          <w:p w14:paraId="3E70AC09" w14:textId="7605D1C6" w:rsidR="00A46F11" w:rsidRDefault="00A46F11" w:rsidP="009641FB">
            <w:pPr>
              <w:jc w:val="center"/>
              <w:rPr>
                <w:rFonts w:ascii="Arial" w:eastAsia="Times New Roman" w:hAnsi="Arial" w:cs="Arial"/>
                <w:color w:val="000000"/>
              </w:rPr>
            </w:pPr>
            <w:r>
              <w:rPr>
                <w:rFonts w:ascii="Arial" w:eastAsia="Times New Roman" w:hAnsi="Arial" w:cs="Arial"/>
                <w:color w:val="000000"/>
              </w:rPr>
              <w:t>18-19</w:t>
            </w:r>
          </w:p>
        </w:tc>
        <w:tc>
          <w:tcPr>
            <w:tcW w:w="1080" w:type="dxa"/>
          </w:tcPr>
          <w:p w14:paraId="0384A931" w14:textId="240E39D6" w:rsidR="00A46F11" w:rsidRDefault="00A46F11" w:rsidP="009641FB">
            <w:pPr>
              <w:jc w:val="center"/>
              <w:rPr>
                <w:rFonts w:ascii="Arial" w:eastAsia="Times New Roman" w:hAnsi="Arial" w:cs="Arial"/>
                <w:color w:val="000000"/>
              </w:rPr>
            </w:pPr>
            <w:r>
              <w:rPr>
                <w:rFonts w:ascii="Arial" w:eastAsia="Times New Roman" w:hAnsi="Arial" w:cs="Arial"/>
                <w:color w:val="000000"/>
              </w:rPr>
              <w:t>223</w:t>
            </w:r>
          </w:p>
        </w:tc>
        <w:tc>
          <w:tcPr>
            <w:tcW w:w="4005" w:type="dxa"/>
          </w:tcPr>
          <w:p w14:paraId="135B8110" w14:textId="6219FE24" w:rsidR="00A46F11" w:rsidRDefault="00A46F11" w:rsidP="009641FB">
            <w:pPr>
              <w:jc w:val="center"/>
              <w:rPr>
                <w:rFonts w:ascii="Arial" w:eastAsia="Times New Roman" w:hAnsi="Arial" w:cs="Arial"/>
                <w:color w:val="000000"/>
              </w:rPr>
            </w:pPr>
            <w:r>
              <w:rPr>
                <w:rFonts w:ascii="Arial" w:eastAsia="Times New Roman" w:hAnsi="Arial" w:cs="Arial"/>
                <w:color w:val="000000"/>
              </w:rPr>
              <w:t>83.4%</w:t>
            </w:r>
          </w:p>
        </w:tc>
      </w:tr>
      <w:tr w:rsidR="00834A90" w14:paraId="01B59BF2" w14:textId="77777777" w:rsidTr="2CD6EC97">
        <w:tc>
          <w:tcPr>
            <w:tcW w:w="1278" w:type="dxa"/>
          </w:tcPr>
          <w:p w14:paraId="02E0EFB9" w14:textId="2F2C31F9" w:rsidR="00834A90" w:rsidRDefault="00834A90" w:rsidP="009641FB">
            <w:pPr>
              <w:jc w:val="center"/>
              <w:rPr>
                <w:rFonts w:ascii="Arial" w:eastAsia="Times New Roman" w:hAnsi="Arial" w:cs="Arial"/>
                <w:color w:val="000000"/>
              </w:rPr>
            </w:pPr>
            <w:r>
              <w:rPr>
                <w:rFonts w:ascii="Arial" w:eastAsia="Times New Roman" w:hAnsi="Arial" w:cs="Arial"/>
                <w:color w:val="000000"/>
              </w:rPr>
              <w:t>17-18</w:t>
            </w:r>
          </w:p>
        </w:tc>
        <w:tc>
          <w:tcPr>
            <w:tcW w:w="1080" w:type="dxa"/>
          </w:tcPr>
          <w:p w14:paraId="0A593B1E" w14:textId="1038C367" w:rsidR="00834A90" w:rsidRDefault="00834A90" w:rsidP="009641FB">
            <w:pPr>
              <w:jc w:val="center"/>
              <w:rPr>
                <w:rFonts w:ascii="Arial" w:eastAsia="Times New Roman" w:hAnsi="Arial" w:cs="Arial"/>
                <w:color w:val="000000"/>
              </w:rPr>
            </w:pPr>
            <w:r>
              <w:rPr>
                <w:rFonts w:ascii="Arial" w:eastAsia="Times New Roman" w:hAnsi="Arial" w:cs="Arial"/>
                <w:color w:val="000000"/>
              </w:rPr>
              <w:t>103*</w:t>
            </w:r>
          </w:p>
        </w:tc>
        <w:tc>
          <w:tcPr>
            <w:tcW w:w="4005" w:type="dxa"/>
          </w:tcPr>
          <w:p w14:paraId="1C3D9624" w14:textId="1A379DA5" w:rsidR="00834A90" w:rsidRDefault="00834A90" w:rsidP="009641FB">
            <w:pPr>
              <w:jc w:val="center"/>
              <w:rPr>
                <w:rFonts w:ascii="Arial" w:eastAsia="Times New Roman" w:hAnsi="Arial" w:cs="Arial"/>
                <w:color w:val="000000"/>
              </w:rPr>
            </w:pPr>
            <w:r>
              <w:rPr>
                <w:rFonts w:ascii="Arial" w:eastAsia="Times New Roman" w:hAnsi="Arial" w:cs="Arial"/>
                <w:color w:val="000000"/>
              </w:rPr>
              <w:t>100</w:t>
            </w:r>
            <w:r w:rsidR="00A46F11">
              <w:rPr>
                <w:rFonts w:ascii="Arial" w:eastAsia="Times New Roman" w:hAnsi="Arial" w:cs="Arial"/>
                <w:color w:val="000000"/>
              </w:rPr>
              <w:t>%</w:t>
            </w:r>
          </w:p>
        </w:tc>
      </w:tr>
      <w:tr w:rsidR="00C34CB4" w14:paraId="69FA1ED4" w14:textId="77777777" w:rsidTr="2CD6EC97">
        <w:tc>
          <w:tcPr>
            <w:tcW w:w="1278" w:type="dxa"/>
          </w:tcPr>
          <w:p w14:paraId="16BEA5C9" w14:textId="735272B5" w:rsidR="00C34CB4" w:rsidRDefault="00F723A6" w:rsidP="009641FB">
            <w:pPr>
              <w:jc w:val="center"/>
              <w:rPr>
                <w:rFonts w:ascii="Arial" w:eastAsia="Times New Roman" w:hAnsi="Arial" w:cs="Arial"/>
                <w:color w:val="000000"/>
              </w:rPr>
            </w:pPr>
            <w:r>
              <w:rPr>
                <w:rFonts w:ascii="Arial" w:eastAsia="Times New Roman" w:hAnsi="Arial" w:cs="Arial"/>
                <w:color w:val="000000"/>
              </w:rPr>
              <w:t>16-17</w:t>
            </w:r>
          </w:p>
        </w:tc>
        <w:tc>
          <w:tcPr>
            <w:tcW w:w="1080" w:type="dxa"/>
          </w:tcPr>
          <w:p w14:paraId="2AEAD268" w14:textId="458D4903" w:rsidR="00C34CB4" w:rsidRDefault="00F723A6" w:rsidP="009641FB">
            <w:pPr>
              <w:jc w:val="center"/>
              <w:rPr>
                <w:rFonts w:ascii="Arial" w:eastAsia="Times New Roman" w:hAnsi="Arial" w:cs="Arial"/>
                <w:color w:val="000000"/>
              </w:rPr>
            </w:pPr>
            <w:r>
              <w:rPr>
                <w:rFonts w:ascii="Arial" w:eastAsia="Times New Roman" w:hAnsi="Arial" w:cs="Arial"/>
                <w:color w:val="000000"/>
              </w:rPr>
              <w:t>53</w:t>
            </w:r>
          </w:p>
        </w:tc>
        <w:tc>
          <w:tcPr>
            <w:tcW w:w="4005" w:type="dxa"/>
          </w:tcPr>
          <w:p w14:paraId="0D96B713" w14:textId="62A7925D" w:rsidR="00C34CB4" w:rsidRDefault="00C34CB4" w:rsidP="009641FB">
            <w:pPr>
              <w:jc w:val="center"/>
              <w:rPr>
                <w:rFonts w:ascii="Arial" w:eastAsia="Times New Roman" w:hAnsi="Arial" w:cs="Arial"/>
                <w:color w:val="000000"/>
              </w:rPr>
            </w:pPr>
            <w:r>
              <w:rPr>
                <w:rFonts w:ascii="Arial" w:eastAsia="Times New Roman" w:hAnsi="Arial" w:cs="Arial"/>
                <w:color w:val="000000"/>
              </w:rPr>
              <w:t>8</w:t>
            </w:r>
            <w:r w:rsidR="00F723A6">
              <w:rPr>
                <w:rFonts w:ascii="Arial" w:eastAsia="Times New Roman" w:hAnsi="Arial" w:cs="Arial"/>
                <w:color w:val="000000"/>
              </w:rPr>
              <w:t>5</w:t>
            </w:r>
            <w:r w:rsidR="00A46F11">
              <w:rPr>
                <w:rFonts w:ascii="Arial" w:eastAsia="Times New Roman" w:hAnsi="Arial" w:cs="Arial"/>
                <w:color w:val="000000"/>
              </w:rPr>
              <w:t>%</w:t>
            </w:r>
          </w:p>
        </w:tc>
      </w:tr>
    </w:tbl>
    <w:p w14:paraId="204EFBFB" w14:textId="4A7A83F3" w:rsidR="00701A39" w:rsidRDefault="00701A39" w:rsidP="2CD6EC97">
      <w:pPr>
        <w:spacing w:after="0" w:line="240" w:lineRule="auto"/>
        <w:ind w:left="720" w:firstLine="720"/>
        <w:rPr>
          <w:rFonts w:ascii="Arial" w:eastAsia="Times New Roman" w:hAnsi="Arial" w:cs="Arial"/>
          <w:i/>
          <w:iCs/>
          <w:color w:val="000000" w:themeColor="text1"/>
          <w:sz w:val="20"/>
          <w:szCs w:val="20"/>
        </w:rPr>
      </w:pPr>
    </w:p>
    <w:p w14:paraId="61EE1092" w14:textId="2B875F74" w:rsidR="00701A39" w:rsidRDefault="00834A90" w:rsidP="2CD6EC97">
      <w:pPr>
        <w:spacing w:after="0" w:line="240" w:lineRule="auto"/>
        <w:ind w:left="720" w:firstLine="720"/>
        <w:rPr>
          <w:rFonts w:ascii="Arial" w:eastAsia="Times New Roman" w:hAnsi="Arial" w:cs="Arial"/>
          <w:i/>
          <w:iCs/>
          <w:color w:val="000000"/>
          <w:sz w:val="20"/>
          <w:szCs w:val="20"/>
        </w:rPr>
      </w:pPr>
      <w:r w:rsidRPr="2CD6EC97">
        <w:rPr>
          <w:rFonts w:ascii="Arial" w:eastAsia="Times New Roman" w:hAnsi="Arial" w:cs="Arial"/>
          <w:i/>
          <w:iCs/>
          <w:color w:val="000000" w:themeColor="text1"/>
          <w:sz w:val="20"/>
          <w:szCs w:val="20"/>
        </w:rPr>
        <w:t>*Both Fall 2017 and Spring 2018 results included.</w:t>
      </w:r>
    </w:p>
    <w:p w14:paraId="4E2BD48F" w14:textId="77777777" w:rsidR="00834A90" w:rsidRDefault="00834A90" w:rsidP="00F723A6">
      <w:pPr>
        <w:spacing w:after="0" w:line="240" w:lineRule="auto"/>
        <w:jc w:val="both"/>
        <w:rPr>
          <w:rFonts w:ascii="Arial" w:eastAsia="Times New Roman" w:hAnsi="Arial" w:cs="Arial"/>
          <w:color w:val="000000"/>
        </w:rPr>
      </w:pPr>
    </w:p>
    <w:p w14:paraId="1478C63F" w14:textId="4682198F" w:rsidR="1058C583" w:rsidRPr="00B07B5B" w:rsidRDefault="5BEB5BDF" w:rsidP="1058C583">
      <w:pPr>
        <w:rPr>
          <w:rFonts w:ascii="Arial" w:hAnsi="Arial" w:cs="Arial"/>
          <w:color w:val="000000" w:themeColor="text1"/>
          <w:highlight w:val="yellow"/>
        </w:rPr>
      </w:pPr>
      <w:r w:rsidRPr="1058C583">
        <w:rPr>
          <w:b/>
          <w:bCs/>
        </w:rPr>
        <w:t>Program Improvement Plans</w:t>
      </w:r>
      <w:r>
        <w:t xml:space="preserve">: </w:t>
      </w:r>
      <w:r w:rsidR="00287CFE" w:rsidRPr="004243F9">
        <w:rPr>
          <w:rFonts w:ascii="Arial" w:hAnsi="Arial" w:cs="Arial"/>
          <w:color w:val="000000" w:themeColor="text1"/>
        </w:rPr>
        <w:t>The instructors for this course reviewed the</w:t>
      </w:r>
      <w:r w:rsidR="004243F9" w:rsidRPr="004243F9">
        <w:rPr>
          <w:rFonts w:ascii="Arial" w:hAnsi="Arial" w:cs="Arial"/>
          <w:color w:val="000000" w:themeColor="text1"/>
        </w:rPr>
        <w:t xml:space="preserve"> </w:t>
      </w:r>
      <w:r w:rsidR="00287CFE" w:rsidRPr="004243F9">
        <w:rPr>
          <w:rFonts w:ascii="Arial" w:hAnsi="Arial" w:cs="Arial"/>
          <w:color w:val="000000" w:themeColor="text1"/>
        </w:rPr>
        <w:t>results and discussed how to improve measurement of the critical thinking skills.  One area of focus in ensuring that all instructors are including six (6) critical thinking questions in the final exam.  Instructors also discussed continuing to measure the results of the first examination given to students to the standard to determine if the students are meeting the standard early in the course so that adjustments in how the material is presented later in the course could be incorporated. The revisions introduced in the</w:t>
      </w:r>
      <w:r w:rsidR="00585570" w:rsidRPr="004243F9">
        <w:rPr>
          <w:rFonts w:ascii="Arial" w:hAnsi="Arial" w:cs="Arial"/>
          <w:color w:val="000000" w:themeColor="text1"/>
        </w:rPr>
        <w:t xml:space="preserve"> 2018-2019</w:t>
      </w:r>
      <w:r w:rsidR="00287CFE" w:rsidRPr="004243F9">
        <w:rPr>
          <w:rFonts w:ascii="Arial" w:hAnsi="Arial" w:cs="Arial"/>
          <w:color w:val="000000" w:themeColor="text1"/>
        </w:rPr>
        <w:t xml:space="preserve"> exams are allowing for ease in analysis by faculty and it has been proposed that perhaps the standard should be increased to have 70% of the students score 75% or better on the </w:t>
      </w:r>
      <w:r w:rsidR="00314062" w:rsidRPr="004243F9">
        <w:rPr>
          <w:rFonts w:ascii="Arial" w:hAnsi="Arial" w:cs="Arial"/>
          <w:color w:val="000000" w:themeColor="text1"/>
        </w:rPr>
        <w:t>critical thinking</w:t>
      </w:r>
      <w:r w:rsidR="00287CFE" w:rsidRPr="004243F9">
        <w:rPr>
          <w:rFonts w:ascii="Arial" w:hAnsi="Arial" w:cs="Arial"/>
          <w:color w:val="000000" w:themeColor="text1"/>
        </w:rPr>
        <w:t xml:space="preserve"> questions.  A meeting will take place in the Spring of 202</w:t>
      </w:r>
      <w:r w:rsidR="004243F9" w:rsidRPr="004243F9">
        <w:rPr>
          <w:rFonts w:ascii="Arial" w:hAnsi="Arial" w:cs="Arial"/>
          <w:color w:val="000000" w:themeColor="text1"/>
        </w:rPr>
        <w:t>1</w:t>
      </w:r>
      <w:r w:rsidR="00287CFE" w:rsidRPr="004243F9">
        <w:rPr>
          <w:rFonts w:ascii="Arial" w:hAnsi="Arial" w:cs="Arial"/>
          <w:color w:val="000000" w:themeColor="text1"/>
        </w:rPr>
        <w:t xml:space="preserve"> to discuss the change once the </w:t>
      </w:r>
      <w:r w:rsidR="00585570" w:rsidRPr="004243F9">
        <w:rPr>
          <w:rFonts w:ascii="Arial" w:hAnsi="Arial" w:cs="Arial"/>
          <w:color w:val="000000" w:themeColor="text1"/>
        </w:rPr>
        <w:t>2019-2020</w:t>
      </w:r>
      <w:r w:rsidR="00287CFE" w:rsidRPr="004243F9">
        <w:rPr>
          <w:rFonts w:ascii="Arial" w:hAnsi="Arial" w:cs="Arial"/>
          <w:color w:val="000000" w:themeColor="text1"/>
        </w:rPr>
        <w:t xml:space="preserve"> results are reviewed</w:t>
      </w:r>
      <w:r w:rsidR="004243F9" w:rsidRPr="004243F9">
        <w:rPr>
          <w:rFonts w:ascii="Arial" w:hAnsi="Arial" w:cs="Arial"/>
          <w:color w:val="000000" w:themeColor="text1"/>
        </w:rPr>
        <w:t>, with particular emphasis on the transition into temporary online learning format</w:t>
      </w:r>
      <w:r w:rsidR="00287CFE" w:rsidRPr="004243F9">
        <w:rPr>
          <w:rFonts w:ascii="Arial" w:hAnsi="Arial" w:cs="Arial"/>
          <w:color w:val="000000" w:themeColor="text1"/>
        </w:rPr>
        <w:t>.</w:t>
      </w:r>
      <w:r w:rsidR="00287CFE" w:rsidRPr="1058C583">
        <w:rPr>
          <w:rFonts w:ascii="Arial" w:hAnsi="Arial" w:cs="Arial"/>
          <w:color w:val="000000" w:themeColor="text1"/>
        </w:rPr>
        <w:t xml:space="preserve"> </w:t>
      </w:r>
    </w:p>
    <w:p w14:paraId="37D229EA" w14:textId="77777777" w:rsidR="00585570" w:rsidRDefault="00585570">
      <w:pPr>
        <w:rPr>
          <w:b/>
        </w:rPr>
      </w:pPr>
      <w:r>
        <w:rPr>
          <w:b/>
        </w:rPr>
        <w:br w:type="page"/>
      </w:r>
    </w:p>
    <w:p w14:paraId="665F32B6" w14:textId="1737194C" w:rsidR="00387E18" w:rsidRPr="00387E18" w:rsidRDefault="00071D7B" w:rsidP="00387E18">
      <w:pPr>
        <w:spacing w:after="0" w:line="240" w:lineRule="auto"/>
        <w:ind w:left="-446"/>
        <w:rPr>
          <w:b/>
        </w:rPr>
      </w:pPr>
      <w:r w:rsidRPr="00096F08">
        <w:rPr>
          <w:b/>
        </w:rPr>
        <w:t>Student Learning Outcome</w:t>
      </w:r>
      <w:r>
        <w:rPr>
          <w:b/>
        </w:rPr>
        <w:t xml:space="preserve"> 3</w:t>
      </w:r>
      <w:r>
        <w:t>:</w:t>
      </w:r>
      <w:r w:rsidR="00387E18">
        <w:t xml:space="preserve"> </w:t>
      </w:r>
      <w:r w:rsidR="002E7700" w:rsidRPr="009710C6">
        <w:rPr>
          <w:rFonts w:ascii="Arial" w:hAnsi="Arial" w:cs="Arial"/>
          <w:color w:val="000000"/>
        </w:rPr>
        <w:t>Students will effectively communicate through writing as a hospitality leader.</w:t>
      </w:r>
    </w:p>
    <w:p w14:paraId="665F32B7" w14:textId="77777777" w:rsidR="00EF5804" w:rsidRDefault="00EF5804" w:rsidP="00086B36">
      <w:pPr>
        <w:spacing w:after="0" w:line="240" w:lineRule="auto"/>
        <w:rPr>
          <w:b/>
        </w:rPr>
      </w:pPr>
    </w:p>
    <w:p w14:paraId="5D78EB54" w14:textId="77777777" w:rsidR="001D4D12" w:rsidRDefault="00071D7B" w:rsidP="001D4D12">
      <w:pPr>
        <w:rPr>
          <w:rFonts w:ascii="Arial" w:eastAsia="Times New Roman" w:hAnsi="Arial" w:cs="Arial"/>
          <w:color w:val="000000"/>
        </w:rPr>
      </w:pPr>
      <w:r w:rsidRPr="00880A9C">
        <w:rPr>
          <w:b/>
        </w:rPr>
        <w:t>Student Learning Outcome Assessment</w:t>
      </w:r>
      <w:r w:rsidRPr="00880A9C">
        <w:t xml:space="preserve">: </w:t>
      </w:r>
      <w:r w:rsidR="002E7700" w:rsidRPr="002E7700">
        <w:rPr>
          <w:rFonts w:ascii="Arial" w:eastAsia="Times New Roman" w:hAnsi="Arial" w:cs="Arial"/>
          <w:color w:val="000000"/>
        </w:rPr>
        <w:t xml:space="preserve">Students in HRMA 4353: Leadership within the Hospitality Industry must demonstrate proficiency in effective written communication by creating professional papers in an appropriate style and format that meet the seven (7) criterion provided by the instructor. </w:t>
      </w:r>
      <w:r w:rsidR="001D4D12">
        <w:rPr>
          <w:rFonts w:ascii="Arial" w:eastAsia="Times New Roman" w:hAnsi="Arial" w:cs="Arial"/>
          <w:color w:val="000000"/>
        </w:rPr>
        <w:t xml:space="preserve">See the HRMA 4353 </w:t>
      </w:r>
      <w:r w:rsidR="001D4D12" w:rsidRPr="001D4D12">
        <w:rPr>
          <w:rFonts w:ascii="Arial" w:eastAsia="Times New Roman" w:hAnsi="Arial" w:cs="Arial"/>
          <w:color w:val="000000"/>
        </w:rPr>
        <w:t>Supervision &amp; Leadership in the Hospitality Industry Written Paper Criteria and Grade Sheet</w:t>
      </w:r>
      <w:r w:rsidR="001D4D12">
        <w:rPr>
          <w:rFonts w:ascii="Arial" w:eastAsia="Times New Roman" w:hAnsi="Arial" w:cs="Arial"/>
          <w:color w:val="000000"/>
        </w:rPr>
        <w:t xml:space="preserve"> attached.</w:t>
      </w:r>
    </w:p>
    <w:p w14:paraId="665F32DB" w14:textId="5575D11D" w:rsidR="002E7700" w:rsidRPr="001D4D12" w:rsidRDefault="002E7700" w:rsidP="001D4D12">
      <w:pPr>
        <w:rPr>
          <w:rFonts w:ascii="Arial" w:eastAsia="Times New Roman" w:hAnsi="Arial" w:cs="Arial"/>
          <w:color w:val="000000"/>
        </w:rPr>
      </w:pPr>
      <w:r w:rsidRPr="002E7700">
        <w:rPr>
          <w:rFonts w:ascii="Arial" w:eastAsia="Times New Roman" w:hAnsi="Arial" w:cs="Arial"/>
          <w:color w:val="000000"/>
        </w:rPr>
        <w:t>During the semester several papers are submitted and evaluated by the instructor to ensure the criterion provided have been reflected in the professional papers prepared by the students.  This process should provide the student with sufficient practice in applying effective writing and communication skills into practice.  The final paper submitted would be the measurement as to whether the student demonstrates proficiency in effective writt</w:t>
      </w:r>
      <w:r w:rsidR="001D4D12">
        <w:rPr>
          <w:rFonts w:ascii="Arial" w:eastAsia="Times New Roman" w:hAnsi="Arial" w:cs="Arial"/>
          <w:color w:val="000000"/>
        </w:rPr>
        <w:t xml:space="preserve">en communication. </w:t>
      </w:r>
      <w:r w:rsidRPr="002E7700">
        <w:rPr>
          <w:rFonts w:ascii="Arial" w:eastAsia="Times New Roman" w:hAnsi="Arial" w:cs="Arial"/>
          <w:color w:val="000000"/>
        </w:rPr>
        <w:t>The instructor will review all the papers</w:t>
      </w:r>
      <w:r w:rsidR="001D4D12">
        <w:rPr>
          <w:rFonts w:ascii="Arial" w:eastAsia="Times New Roman" w:hAnsi="Arial" w:cs="Arial"/>
          <w:color w:val="000000"/>
        </w:rPr>
        <w:t xml:space="preserve"> including the final</w:t>
      </w:r>
      <w:r w:rsidRPr="002E7700">
        <w:rPr>
          <w:rFonts w:ascii="Arial" w:eastAsia="Times New Roman" w:hAnsi="Arial" w:cs="Arial"/>
          <w:color w:val="000000"/>
        </w:rPr>
        <w:t xml:space="preserve"> </w:t>
      </w:r>
      <w:r w:rsidR="00B239C7">
        <w:rPr>
          <w:rFonts w:ascii="Arial" w:eastAsia="Times New Roman" w:hAnsi="Arial" w:cs="Arial"/>
          <w:color w:val="000000"/>
        </w:rPr>
        <w:t>based on the seven (7) criteria: Format, Introduction, Relevance</w:t>
      </w:r>
      <w:r w:rsidR="001D4D12">
        <w:rPr>
          <w:rFonts w:ascii="Arial" w:eastAsia="Times New Roman" w:hAnsi="Arial" w:cs="Arial"/>
          <w:color w:val="000000"/>
        </w:rPr>
        <w:t xml:space="preserve"> to Core Material, Concern for Details, Application, Grammar, and Overall Presentation</w:t>
      </w:r>
      <w:r w:rsidRPr="002E7700">
        <w:rPr>
          <w:rFonts w:ascii="Arial" w:eastAsia="Times New Roman" w:hAnsi="Arial" w:cs="Arial"/>
          <w:color w:val="000000"/>
        </w:rPr>
        <w:t xml:space="preserve"> to determine if the student paper met the established standard.</w:t>
      </w:r>
    </w:p>
    <w:p w14:paraId="665F32DC" w14:textId="33E07DA6" w:rsidR="00071D7B" w:rsidRPr="002E3A9D" w:rsidRDefault="002E7700" w:rsidP="00701A39">
      <w:pPr>
        <w:rPr>
          <w:rFonts w:ascii="Arial" w:hAnsi="Arial" w:cs="Arial"/>
          <w:color w:val="000000"/>
        </w:rPr>
      </w:pPr>
      <w:r w:rsidRPr="002E7700">
        <w:rPr>
          <w:rFonts w:ascii="Arial" w:eastAsia="Times New Roman" w:hAnsi="Arial" w:cs="Arial"/>
          <w:color w:val="000000"/>
        </w:rPr>
        <w:t xml:space="preserve">Meeting or exceeding the standard will provide a good indication that the students have become proficient in effective written communication skills.   Students should then be able to </w:t>
      </w:r>
      <w:r w:rsidRPr="00B239C7">
        <w:rPr>
          <w:rFonts w:ascii="Arial" w:eastAsia="Times New Roman" w:hAnsi="Arial" w:cs="Arial"/>
        </w:rPr>
        <w:t xml:space="preserve">effectively </w:t>
      </w:r>
      <w:r w:rsidRPr="002E7700">
        <w:rPr>
          <w:rFonts w:ascii="Arial" w:eastAsia="Times New Roman" w:hAnsi="Arial" w:cs="Arial"/>
        </w:rPr>
        <w:t>apply the criterion to communicate and express their ideas.  If the students do not meet the standard the instructor will need to evaluate the process and how the material was presented in order to elicit better retention and application by the student.</w:t>
      </w:r>
      <w:r w:rsidR="002E3A9D">
        <w:rPr>
          <w:rFonts w:ascii="Arial" w:eastAsia="Times New Roman" w:hAnsi="Arial" w:cs="Arial"/>
        </w:rPr>
        <w:t xml:space="preserve">  </w:t>
      </w:r>
      <w:r w:rsidR="002E3A9D">
        <w:rPr>
          <w:rFonts w:ascii="Arial" w:hAnsi="Arial" w:cs="Arial"/>
          <w:color w:val="000000"/>
        </w:rPr>
        <w:t xml:space="preserve">Results of the measurements are shared with both the Deans of the college, the curriculum committee of the college, the college Lodging Management committee and the instructor.  </w:t>
      </w:r>
    </w:p>
    <w:p w14:paraId="665F32DD" w14:textId="711BDCB6" w:rsidR="002E7700" w:rsidRPr="002E7700" w:rsidRDefault="00071D7B" w:rsidP="001D4D12">
      <w:pPr>
        <w:rPr>
          <w:rFonts w:ascii="Arial" w:eastAsia="Times New Roman" w:hAnsi="Arial" w:cs="Arial"/>
          <w:color w:val="000000"/>
        </w:rPr>
      </w:pPr>
      <w:r w:rsidRPr="00880A9C">
        <w:rPr>
          <w:b/>
        </w:rPr>
        <w:t>Performance Standard</w:t>
      </w:r>
      <w:r>
        <w:t>:</w:t>
      </w:r>
      <w:r w:rsidR="000269E5" w:rsidRPr="000269E5">
        <w:t xml:space="preserve"> </w:t>
      </w:r>
      <w:r w:rsidR="002E7700" w:rsidRPr="002E7700">
        <w:rPr>
          <w:rFonts w:ascii="Arial" w:eastAsia="Times New Roman" w:hAnsi="Arial" w:cs="Arial"/>
          <w:color w:val="000000"/>
        </w:rPr>
        <w:t>The standard will be that 70% of the final papers submitted by the students will receive a score of 7</w:t>
      </w:r>
      <w:r w:rsidR="00713626">
        <w:rPr>
          <w:rFonts w:ascii="Arial" w:eastAsia="Times New Roman" w:hAnsi="Arial" w:cs="Arial"/>
          <w:color w:val="000000"/>
        </w:rPr>
        <w:t>5</w:t>
      </w:r>
      <w:r w:rsidR="002E7700" w:rsidRPr="002E7700">
        <w:rPr>
          <w:rFonts w:ascii="Arial" w:eastAsia="Times New Roman" w:hAnsi="Arial" w:cs="Arial"/>
          <w:color w:val="000000"/>
        </w:rPr>
        <w:t xml:space="preserve">%.   </w:t>
      </w:r>
    </w:p>
    <w:p w14:paraId="626657A2" w14:textId="1354BA58" w:rsidR="1058C583" w:rsidRDefault="48FB7BEB" w:rsidP="1058C583">
      <w:pPr>
        <w:rPr>
          <w:rFonts w:ascii="Arial" w:eastAsia="Times New Roman" w:hAnsi="Arial" w:cs="Arial"/>
          <w:color w:val="000000" w:themeColor="text1"/>
          <w:highlight w:val="yellow"/>
        </w:rPr>
      </w:pPr>
      <w:r w:rsidRPr="1058C583">
        <w:rPr>
          <w:b/>
          <w:bCs/>
        </w:rPr>
        <w:t>Assessment Results &amp; Analysis</w:t>
      </w:r>
      <w:r>
        <w:t xml:space="preserve">: </w:t>
      </w:r>
      <w:r w:rsidRPr="1058C583">
        <w:rPr>
          <w:rFonts w:ascii="Arial" w:hAnsi="Arial" w:cs="Arial"/>
        </w:rPr>
        <w:t>In 19</w:t>
      </w:r>
      <w:r w:rsidR="29CEF5AB" w:rsidRPr="1058C583">
        <w:rPr>
          <w:rFonts w:ascii="Arial" w:hAnsi="Arial" w:cs="Arial"/>
        </w:rPr>
        <w:t>-20</w:t>
      </w:r>
      <w:r w:rsidRPr="1058C583">
        <w:rPr>
          <w:rFonts w:ascii="Arial" w:hAnsi="Arial" w:cs="Arial"/>
        </w:rPr>
        <w:t xml:space="preserve">, </w:t>
      </w:r>
      <w:r w:rsidR="00151472">
        <w:rPr>
          <w:rFonts w:ascii="Arial" w:hAnsi="Arial" w:cs="Arial"/>
        </w:rPr>
        <w:t>94</w:t>
      </w:r>
      <w:r w:rsidRPr="1058C583">
        <w:rPr>
          <w:rFonts w:ascii="Arial" w:hAnsi="Arial" w:cs="Arial"/>
        </w:rPr>
        <w:t xml:space="preserve">% of the students (N = </w:t>
      </w:r>
      <w:r w:rsidR="00151472">
        <w:rPr>
          <w:rFonts w:ascii="Arial" w:hAnsi="Arial" w:cs="Arial"/>
        </w:rPr>
        <w:t>246</w:t>
      </w:r>
      <w:r w:rsidRPr="1058C583">
        <w:rPr>
          <w:rFonts w:ascii="Arial" w:hAnsi="Arial" w:cs="Arial"/>
        </w:rPr>
        <w:t>) earned</w:t>
      </w:r>
      <w:r w:rsidRPr="1058C583">
        <w:rPr>
          <w:rFonts w:ascii="Arial" w:eastAsia="Times New Roman" w:hAnsi="Arial" w:cs="Arial"/>
          <w:color w:val="000000" w:themeColor="text1"/>
        </w:rPr>
        <w:t xml:space="preserve"> a score of 7</w:t>
      </w:r>
      <w:r w:rsidR="00713626" w:rsidRPr="1058C583">
        <w:rPr>
          <w:rFonts w:ascii="Arial" w:eastAsia="Times New Roman" w:hAnsi="Arial" w:cs="Arial"/>
          <w:color w:val="000000" w:themeColor="text1"/>
        </w:rPr>
        <w:t>5</w:t>
      </w:r>
      <w:r w:rsidRPr="1058C583">
        <w:rPr>
          <w:rFonts w:ascii="Arial" w:eastAsia="Times New Roman" w:hAnsi="Arial" w:cs="Arial"/>
          <w:color w:val="000000" w:themeColor="text1"/>
        </w:rPr>
        <w:t xml:space="preserve">% or better on their final paper. </w:t>
      </w:r>
      <w:r w:rsidRPr="00151472">
        <w:rPr>
          <w:rFonts w:ascii="Arial" w:eastAsia="Times New Roman" w:hAnsi="Arial" w:cs="Arial"/>
          <w:color w:val="000000" w:themeColor="text1"/>
        </w:rPr>
        <w:t>The standard was met.</w:t>
      </w:r>
    </w:p>
    <w:p w14:paraId="3992736A" w14:textId="36356CC0" w:rsidR="00834A90" w:rsidRPr="00B07B5B" w:rsidRDefault="5BEB5BDF" w:rsidP="2CD6EC97">
      <w:pPr>
        <w:rPr>
          <w:rFonts w:asciiTheme="minorHAnsi" w:hAnsiTheme="minorHAnsi"/>
          <w:color w:val="00B050"/>
        </w:rPr>
      </w:pPr>
      <w:r w:rsidRPr="00B07B5B">
        <w:rPr>
          <w:rFonts w:ascii="Arial" w:hAnsi="Arial" w:cs="Arial"/>
          <w:color w:val="000000" w:themeColor="text1"/>
        </w:rPr>
        <w:t xml:space="preserve">Meeting or exceeding the standard indicates that the students have become proficient in effective written communication skills.  Students should then be able to </w:t>
      </w:r>
      <w:r w:rsidRPr="00B07B5B">
        <w:rPr>
          <w:rFonts w:ascii="Arial" w:hAnsi="Arial" w:cs="Arial"/>
        </w:rPr>
        <w:t>effectively</w:t>
      </w:r>
      <w:r w:rsidRPr="00B07B5B">
        <w:rPr>
          <w:rFonts w:ascii="Times New Roman" w:hAnsi="Times New Roman"/>
        </w:rPr>
        <w:t xml:space="preserve"> </w:t>
      </w:r>
      <w:r w:rsidRPr="00B07B5B">
        <w:rPr>
          <w:rFonts w:ascii="Arial" w:hAnsi="Arial" w:cs="Arial"/>
        </w:rPr>
        <w:t xml:space="preserve">apply the criterion to communicate and express their ideas.  </w:t>
      </w:r>
      <w:r w:rsidRPr="00B07B5B">
        <w:rPr>
          <w:rFonts w:ascii="Arial" w:hAnsi="Arial" w:cs="Arial"/>
          <w:color w:val="000000" w:themeColor="text1"/>
        </w:rPr>
        <w:t>Currently no significant changes have been made to the current format for the writing component as the results continue to indicate that the students are proficient in effective written communication.</w:t>
      </w:r>
    </w:p>
    <w:p w14:paraId="32486D44" w14:textId="5E5AD5CC" w:rsidR="00713626" w:rsidRPr="00B07B5B" w:rsidRDefault="00713626" w:rsidP="004243F9">
      <w:pPr>
        <w:spacing w:after="0"/>
        <w:rPr>
          <w:rFonts w:ascii="Arial" w:eastAsia="Times New Roman" w:hAnsi="Arial" w:cs="Arial"/>
        </w:rPr>
      </w:pPr>
      <w:r w:rsidRPr="00B07B5B">
        <w:rPr>
          <w:rFonts w:ascii="Arial" w:eastAsia="Times New Roman" w:hAnsi="Arial" w:cs="Arial"/>
          <w:color w:val="000000" w:themeColor="text1"/>
        </w:rPr>
        <w:t xml:space="preserve">The </w:t>
      </w:r>
      <w:r w:rsidR="006F2ADB" w:rsidRPr="00B07B5B">
        <w:rPr>
          <w:rFonts w:ascii="Arial" w:eastAsia="Times New Roman" w:hAnsi="Arial" w:cs="Arial"/>
          <w:color w:val="000000" w:themeColor="text1"/>
        </w:rPr>
        <w:t xml:space="preserve">2018-2019 year had the standard change from a score of 70% to 75%, exceeding the new standard </w:t>
      </w:r>
      <w:r w:rsidRPr="00B07B5B">
        <w:rPr>
          <w:rFonts w:ascii="Arial" w:eastAsia="Times New Roman" w:hAnsi="Arial" w:cs="Arial"/>
          <w:color w:val="000000" w:themeColor="text1"/>
        </w:rPr>
        <w:t>continues to demonstrate that the earlier writing requirements in the curriculum along with the writing/ grammar tools that are provided are both having a positive impact</w:t>
      </w:r>
      <w:r w:rsidR="006F2ADB" w:rsidRPr="00B07B5B">
        <w:rPr>
          <w:rFonts w:ascii="Arial" w:eastAsia="Times New Roman" w:hAnsi="Arial" w:cs="Arial"/>
          <w:color w:val="000000" w:themeColor="text1"/>
        </w:rPr>
        <w:t xml:space="preserve"> on the students writing proficiency.  In addition, the pre-writing grammar self-assessment currently being used by all instructors is providing timely feedback that can guide students to the University Writing Center to provide further assistance and improve their writing throughout the course of the semester.</w:t>
      </w:r>
    </w:p>
    <w:p w14:paraId="09EA8B32" w14:textId="149EBD6B" w:rsidR="5BEB5BDF" w:rsidRDefault="5BEB5BDF" w:rsidP="5BEB5BDF">
      <w:pPr>
        <w:rPr>
          <w:rFonts w:ascii="Arial" w:hAnsi="Arial" w:cs="Arial"/>
          <w:color w:val="000000" w:themeColor="text1"/>
          <w:highlight w:val="yellow"/>
        </w:rPr>
      </w:pPr>
    </w:p>
    <w:p w14:paraId="28D56952" w14:textId="77777777" w:rsidR="00585570" w:rsidRDefault="00585570" w:rsidP="5BEB5BDF">
      <w:pPr>
        <w:rPr>
          <w:rFonts w:ascii="Arial" w:hAnsi="Arial" w:cs="Arial"/>
          <w:color w:val="000000" w:themeColor="text1"/>
          <w:highlight w:val="yellow"/>
        </w:rPr>
      </w:pPr>
    </w:p>
    <w:p w14:paraId="3B9C35BB" w14:textId="77777777" w:rsidR="006F2ADB" w:rsidRDefault="006F2ADB" w:rsidP="5BEB5BDF">
      <w:pPr>
        <w:rPr>
          <w:rFonts w:ascii="Arial" w:hAnsi="Arial" w:cs="Arial"/>
          <w:color w:val="000000" w:themeColor="text1"/>
          <w:highlight w:val="yellow"/>
        </w:rPr>
      </w:pPr>
    </w:p>
    <w:p w14:paraId="665F32E0" w14:textId="77777777" w:rsidR="002668DF" w:rsidRDefault="002668DF" w:rsidP="002668DF">
      <w:pPr>
        <w:ind w:firstLine="100"/>
        <w:rPr>
          <w:rFonts w:ascii="Arial" w:eastAsia="Times New Roman" w:hAnsi="Arial" w:cs="Arial"/>
        </w:rPr>
      </w:pPr>
      <w:r>
        <w:rPr>
          <w:rFonts w:ascii="Arial" w:eastAsia="Times New Roman" w:hAnsi="Arial" w:cs="Arial"/>
        </w:rPr>
        <w:t xml:space="preserve">Historically, </w:t>
      </w:r>
    </w:p>
    <w:tbl>
      <w:tblPr>
        <w:tblStyle w:val="TableGrid"/>
        <w:tblW w:w="0" w:type="auto"/>
        <w:tblInd w:w="990" w:type="dxa"/>
        <w:tblLook w:val="04A0" w:firstRow="1" w:lastRow="0" w:firstColumn="1" w:lastColumn="0" w:noHBand="0" w:noVBand="1"/>
      </w:tblPr>
      <w:tblGrid>
        <w:gridCol w:w="1188"/>
        <w:gridCol w:w="1080"/>
        <w:gridCol w:w="3150"/>
      </w:tblGrid>
      <w:tr w:rsidR="002668DF" w14:paraId="665F32E4" w14:textId="77777777" w:rsidTr="2CD6EC97">
        <w:tc>
          <w:tcPr>
            <w:tcW w:w="1188" w:type="dxa"/>
          </w:tcPr>
          <w:p w14:paraId="665F32E1" w14:textId="77777777" w:rsidR="002668DF" w:rsidRPr="002668DF" w:rsidRDefault="002668DF" w:rsidP="009641FB">
            <w:pPr>
              <w:jc w:val="center"/>
              <w:rPr>
                <w:rFonts w:ascii="Arial" w:eastAsia="Times New Roman" w:hAnsi="Arial" w:cs="Arial"/>
                <w:b/>
                <w:color w:val="000000"/>
              </w:rPr>
            </w:pPr>
            <w:r w:rsidRPr="002668DF">
              <w:rPr>
                <w:rFonts w:ascii="Arial" w:eastAsia="Times New Roman" w:hAnsi="Arial" w:cs="Arial"/>
                <w:b/>
                <w:color w:val="000000"/>
              </w:rPr>
              <w:t>Year</w:t>
            </w:r>
          </w:p>
        </w:tc>
        <w:tc>
          <w:tcPr>
            <w:tcW w:w="1080" w:type="dxa"/>
          </w:tcPr>
          <w:p w14:paraId="665F32E2" w14:textId="68F4CCB8" w:rsidR="002668DF" w:rsidRPr="002668DF" w:rsidRDefault="002668DF" w:rsidP="009641FB">
            <w:pPr>
              <w:jc w:val="center"/>
              <w:rPr>
                <w:rFonts w:ascii="Arial" w:eastAsia="Times New Roman" w:hAnsi="Arial" w:cs="Arial"/>
                <w:b/>
                <w:color w:val="000000"/>
              </w:rPr>
            </w:pPr>
            <w:r w:rsidRPr="002668DF">
              <w:rPr>
                <w:rFonts w:ascii="Arial" w:eastAsia="Times New Roman" w:hAnsi="Arial" w:cs="Arial"/>
                <w:b/>
                <w:color w:val="000000"/>
              </w:rPr>
              <w:t>N =</w:t>
            </w:r>
          </w:p>
        </w:tc>
        <w:tc>
          <w:tcPr>
            <w:tcW w:w="3150" w:type="dxa"/>
          </w:tcPr>
          <w:p w14:paraId="665F32E3" w14:textId="7F176B61" w:rsidR="002668DF" w:rsidRPr="002668DF" w:rsidRDefault="002668DF" w:rsidP="009641FB">
            <w:pPr>
              <w:jc w:val="center"/>
              <w:rPr>
                <w:rFonts w:ascii="Arial" w:eastAsia="Times New Roman" w:hAnsi="Arial" w:cs="Arial"/>
                <w:b/>
                <w:color w:val="000000"/>
              </w:rPr>
            </w:pPr>
            <w:r w:rsidRPr="002668DF">
              <w:rPr>
                <w:rFonts w:ascii="Arial" w:eastAsia="Times New Roman" w:hAnsi="Arial" w:cs="Arial"/>
                <w:b/>
                <w:color w:val="000000"/>
              </w:rPr>
              <w:t>% students who earned a 7</w:t>
            </w:r>
            <w:r w:rsidR="00713626">
              <w:rPr>
                <w:rFonts w:ascii="Arial" w:eastAsia="Times New Roman" w:hAnsi="Arial" w:cs="Arial"/>
                <w:b/>
                <w:color w:val="000000"/>
              </w:rPr>
              <w:t>5</w:t>
            </w:r>
            <w:r w:rsidRPr="002668DF">
              <w:rPr>
                <w:rFonts w:ascii="Arial" w:eastAsia="Times New Roman" w:hAnsi="Arial" w:cs="Arial"/>
                <w:b/>
                <w:color w:val="000000"/>
              </w:rPr>
              <w:t>% or better on final paper</w:t>
            </w:r>
          </w:p>
        </w:tc>
      </w:tr>
      <w:tr w:rsidR="00151472" w14:paraId="21EFF27C" w14:textId="77777777" w:rsidTr="2CD6EC97">
        <w:tc>
          <w:tcPr>
            <w:tcW w:w="1188" w:type="dxa"/>
          </w:tcPr>
          <w:p w14:paraId="272591E6" w14:textId="6877D457" w:rsidR="00151472" w:rsidRDefault="00151472" w:rsidP="00713626">
            <w:pPr>
              <w:jc w:val="center"/>
              <w:rPr>
                <w:rFonts w:ascii="Arial" w:eastAsia="Times New Roman" w:hAnsi="Arial" w:cs="Arial"/>
                <w:color w:val="000000"/>
              </w:rPr>
            </w:pPr>
            <w:r>
              <w:rPr>
                <w:rFonts w:ascii="Arial" w:eastAsia="Times New Roman" w:hAnsi="Arial" w:cs="Arial"/>
                <w:color w:val="000000"/>
              </w:rPr>
              <w:t>19-20</w:t>
            </w:r>
          </w:p>
        </w:tc>
        <w:tc>
          <w:tcPr>
            <w:tcW w:w="1080" w:type="dxa"/>
          </w:tcPr>
          <w:p w14:paraId="675AF3E7" w14:textId="6B9F40B6" w:rsidR="00151472" w:rsidRDefault="00151472" w:rsidP="00713626">
            <w:pPr>
              <w:jc w:val="center"/>
              <w:rPr>
                <w:rFonts w:ascii="Arial" w:eastAsia="Times New Roman" w:hAnsi="Arial" w:cs="Arial"/>
                <w:color w:val="000000"/>
              </w:rPr>
            </w:pPr>
            <w:r>
              <w:rPr>
                <w:rFonts w:ascii="Arial" w:eastAsia="Times New Roman" w:hAnsi="Arial" w:cs="Arial"/>
                <w:color w:val="000000"/>
              </w:rPr>
              <w:t>246</w:t>
            </w:r>
          </w:p>
        </w:tc>
        <w:tc>
          <w:tcPr>
            <w:tcW w:w="3150" w:type="dxa"/>
          </w:tcPr>
          <w:p w14:paraId="274BCC78" w14:textId="4300A536" w:rsidR="00151472" w:rsidRPr="48FB7BEB" w:rsidRDefault="00151472" w:rsidP="00713626">
            <w:pPr>
              <w:jc w:val="center"/>
              <w:rPr>
                <w:rFonts w:ascii="Arial" w:eastAsia="Times New Roman" w:hAnsi="Arial" w:cs="Arial"/>
                <w:color w:val="000000" w:themeColor="text1"/>
              </w:rPr>
            </w:pPr>
            <w:r>
              <w:rPr>
                <w:rFonts w:ascii="Arial" w:eastAsia="Times New Roman" w:hAnsi="Arial" w:cs="Arial"/>
                <w:color w:val="000000" w:themeColor="text1"/>
              </w:rPr>
              <w:t>94</w:t>
            </w:r>
          </w:p>
        </w:tc>
      </w:tr>
      <w:tr w:rsidR="00713626" w14:paraId="2835E810" w14:textId="77777777" w:rsidTr="2CD6EC97">
        <w:tc>
          <w:tcPr>
            <w:tcW w:w="1188" w:type="dxa"/>
          </w:tcPr>
          <w:p w14:paraId="57AB7000" w14:textId="4BD2F5A5" w:rsidR="00713626" w:rsidRDefault="00713626" w:rsidP="00713626">
            <w:pPr>
              <w:jc w:val="center"/>
              <w:rPr>
                <w:rFonts w:ascii="Arial" w:eastAsia="Times New Roman" w:hAnsi="Arial" w:cs="Arial"/>
                <w:color w:val="000000"/>
              </w:rPr>
            </w:pPr>
            <w:r>
              <w:rPr>
                <w:rFonts w:ascii="Arial" w:eastAsia="Times New Roman" w:hAnsi="Arial" w:cs="Arial"/>
                <w:color w:val="000000"/>
              </w:rPr>
              <w:t>18-19</w:t>
            </w:r>
          </w:p>
        </w:tc>
        <w:tc>
          <w:tcPr>
            <w:tcW w:w="1080" w:type="dxa"/>
          </w:tcPr>
          <w:p w14:paraId="66F4906E" w14:textId="67D6E0F3" w:rsidR="00713626" w:rsidRDefault="00713626" w:rsidP="00713626">
            <w:pPr>
              <w:jc w:val="center"/>
              <w:rPr>
                <w:rFonts w:ascii="Arial" w:eastAsia="Times New Roman" w:hAnsi="Arial" w:cs="Arial"/>
                <w:color w:val="000000"/>
              </w:rPr>
            </w:pPr>
            <w:r>
              <w:rPr>
                <w:rFonts w:ascii="Arial" w:eastAsia="Times New Roman" w:hAnsi="Arial" w:cs="Arial"/>
                <w:color w:val="000000"/>
              </w:rPr>
              <w:t>256</w:t>
            </w:r>
          </w:p>
        </w:tc>
        <w:tc>
          <w:tcPr>
            <w:tcW w:w="3150" w:type="dxa"/>
          </w:tcPr>
          <w:p w14:paraId="4F55C365" w14:textId="1C7D2703" w:rsidR="00713626" w:rsidRPr="48FB7BEB" w:rsidRDefault="00713626" w:rsidP="00713626">
            <w:pPr>
              <w:jc w:val="center"/>
              <w:rPr>
                <w:rFonts w:ascii="Arial" w:eastAsia="Times New Roman" w:hAnsi="Arial" w:cs="Arial"/>
                <w:color w:val="000000" w:themeColor="text1"/>
              </w:rPr>
            </w:pPr>
            <w:r w:rsidRPr="48FB7BEB">
              <w:rPr>
                <w:rFonts w:ascii="Arial" w:eastAsia="Times New Roman" w:hAnsi="Arial" w:cs="Arial"/>
                <w:color w:val="000000" w:themeColor="text1"/>
              </w:rPr>
              <w:t>9</w:t>
            </w:r>
            <w:r>
              <w:rPr>
                <w:rFonts w:ascii="Arial" w:eastAsia="Times New Roman" w:hAnsi="Arial" w:cs="Arial"/>
                <w:color w:val="000000" w:themeColor="text1"/>
              </w:rPr>
              <w:t>4</w:t>
            </w:r>
          </w:p>
        </w:tc>
      </w:tr>
      <w:tr w:rsidR="00713626" w14:paraId="743FB7B0" w14:textId="77777777" w:rsidTr="2CD6EC97">
        <w:tc>
          <w:tcPr>
            <w:tcW w:w="1188" w:type="dxa"/>
          </w:tcPr>
          <w:p w14:paraId="04B3F50B" w14:textId="54EF274E" w:rsidR="00713626" w:rsidRDefault="00713626" w:rsidP="00713626">
            <w:pPr>
              <w:jc w:val="center"/>
              <w:rPr>
                <w:rFonts w:ascii="Arial" w:eastAsia="Times New Roman" w:hAnsi="Arial" w:cs="Arial"/>
                <w:color w:val="000000"/>
              </w:rPr>
            </w:pPr>
            <w:r>
              <w:rPr>
                <w:rFonts w:ascii="Arial" w:eastAsia="Times New Roman" w:hAnsi="Arial" w:cs="Arial"/>
                <w:color w:val="000000"/>
              </w:rPr>
              <w:t>17-18*</w:t>
            </w:r>
          </w:p>
        </w:tc>
        <w:tc>
          <w:tcPr>
            <w:tcW w:w="1080" w:type="dxa"/>
          </w:tcPr>
          <w:p w14:paraId="06CC572E" w14:textId="258BD640" w:rsidR="00713626" w:rsidRDefault="00713626" w:rsidP="00713626">
            <w:pPr>
              <w:jc w:val="center"/>
              <w:rPr>
                <w:rFonts w:ascii="Arial" w:eastAsia="Times New Roman" w:hAnsi="Arial" w:cs="Arial"/>
                <w:color w:val="000000"/>
              </w:rPr>
            </w:pPr>
            <w:r>
              <w:rPr>
                <w:rFonts w:ascii="Arial" w:eastAsia="Times New Roman" w:hAnsi="Arial" w:cs="Arial"/>
                <w:color w:val="000000"/>
              </w:rPr>
              <w:t>159</w:t>
            </w:r>
          </w:p>
        </w:tc>
        <w:tc>
          <w:tcPr>
            <w:tcW w:w="3150" w:type="dxa"/>
          </w:tcPr>
          <w:p w14:paraId="68392B51" w14:textId="12C6FE02" w:rsidR="00713626" w:rsidRDefault="00713626" w:rsidP="00713626">
            <w:pPr>
              <w:jc w:val="center"/>
              <w:rPr>
                <w:rFonts w:ascii="Arial" w:eastAsia="Times New Roman" w:hAnsi="Arial" w:cs="Arial"/>
                <w:color w:val="000000" w:themeColor="text1"/>
              </w:rPr>
            </w:pPr>
            <w:r w:rsidRPr="48FB7BEB">
              <w:rPr>
                <w:rFonts w:ascii="Arial" w:eastAsia="Times New Roman" w:hAnsi="Arial" w:cs="Arial"/>
                <w:color w:val="000000" w:themeColor="text1"/>
              </w:rPr>
              <w:t>98</w:t>
            </w:r>
          </w:p>
        </w:tc>
      </w:tr>
      <w:tr w:rsidR="00713626" w14:paraId="3CFEE8A0" w14:textId="77777777" w:rsidTr="2CD6EC97">
        <w:tc>
          <w:tcPr>
            <w:tcW w:w="1188" w:type="dxa"/>
          </w:tcPr>
          <w:p w14:paraId="7DF53CBC" w14:textId="75C3B878" w:rsidR="00713626" w:rsidRDefault="00713626" w:rsidP="00713626">
            <w:pPr>
              <w:jc w:val="center"/>
              <w:rPr>
                <w:rFonts w:ascii="Arial" w:eastAsia="Times New Roman" w:hAnsi="Arial" w:cs="Arial"/>
                <w:color w:val="000000"/>
              </w:rPr>
            </w:pPr>
            <w:r>
              <w:rPr>
                <w:rFonts w:ascii="Arial" w:eastAsia="Times New Roman" w:hAnsi="Arial" w:cs="Arial"/>
                <w:color w:val="000000"/>
              </w:rPr>
              <w:t>16-17*</w:t>
            </w:r>
          </w:p>
        </w:tc>
        <w:tc>
          <w:tcPr>
            <w:tcW w:w="1080" w:type="dxa"/>
          </w:tcPr>
          <w:p w14:paraId="442803E3" w14:textId="37756E44" w:rsidR="00713626" w:rsidRDefault="00713626" w:rsidP="00713626">
            <w:pPr>
              <w:jc w:val="center"/>
              <w:rPr>
                <w:rFonts w:ascii="Arial" w:eastAsia="Times New Roman" w:hAnsi="Arial" w:cs="Arial"/>
                <w:color w:val="000000"/>
              </w:rPr>
            </w:pPr>
            <w:r>
              <w:rPr>
                <w:rFonts w:ascii="Arial" w:eastAsia="Times New Roman" w:hAnsi="Arial" w:cs="Arial"/>
                <w:color w:val="000000"/>
              </w:rPr>
              <w:t>126</w:t>
            </w:r>
          </w:p>
        </w:tc>
        <w:tc>
          <w:tcPr>
            <w:tcW w:w="3150" w:type="dxa"/>
          </w:tcPr>
          <w:p w14:paraId="4E2A0497" w14:textId="18CAEC91" w:rsidR="00713626" w:rsidRDefault="00713626" w:rsidP="00713626">
            <w:pPr>
              <w:jc w:val="center"/>
              <w:rPr>
                <w:rFonts w:ascii="Arial" w:eastAsia="Times New Roman" w:hAnsi="Arial" w:cs="Arial"/>
                <w:color w:val="000000" w:themeColor="text1"/>
              </w:rPr>
            </w:pPr>
            <w:r w:rsidRPr="48FB7BEB">
              <w:rPr>
                <w:rFonts w:ascii="Arial" w:eastAsia="Times New Roman" w:hAnsi="Arial" w:cs="Arial"/>
                <w:color w:val="000000" w:themeColor="text1"/>
              </w:rPr>
              <w:t>79</w:t>
            </w:r>
          </w:p>
        </w:tc>
      </w:tr>
    </w:tbl>
    <w:p w14:paraId="65520359" w14:textId="75E0D520" w:rsidR="2CD6EC97" w:rsidRDefault="2CD6EC97"/>
    <w:p w14:paraId="39417070" w14:textId="3D764C33" w:rsidR="00701A39" w:rsidRDefault="00713626" w:rsidP="006F2ADB">
      <w:pPr>
        <w:spacing w:after="0" w:line="240" w:lineRule="auto"/>
        <w:ind w:left="720"/>
        <w:jc w:val="both"/>
        <w:rPr>
          <w:rFonts w:ascii="Arial" w:eastAsia="Times New Roman" w:hAnsi="Arial" w:cs="Arial"/>
          <w:color w:val="000000"/>
        </w:rPr>
      </w:pPr>
      <w:r>
        <w:rPr>
          <w:rFonts w:ascii="Arial" w:eastAsia="Times New Roman" w:hAnsi="Arial" w:cs="Arial"/>
          <w:color w:val="000000"/>
        </w:rPr>
        <w:t>*Indicates the standard in those years was 70% of students would achieve 70% or better</w:t>
      </w:r>
    </w:p>
    <w:p w14:paraId="7E5625AD" w14:textId="77777777" w:rsidR="006F2ADB" w:rsidRDefault="006F2ADB" w:rsidP="006F2ADB">
      <w:pPr>
        <w:spacing w:after="0" w:line="240" w:lineRule="auto"/>
        <w:ind w:left="720"/>
        <w:jc w:val="both"/>
        <w:rPr>
          <w:rFonts w:ascii="Arial" w:eastAsia="Times New Roman" w:hAnsi="Arial" w:cs="Arial"/>
          <w:color w:val="000000"/>
        </w:rPr>
      </w:pPr>
    </w:p>
    <w:p w14:paraId="1D6F34CA" w14:textId="14BEDE82" w:rsidR="004A3002" w:rsidRPr="006F2ADB" w:rsidRDefault="5BEB5BDF" w:rsidP="48FB7BEB">
      <w:pPr>
        <w:ind w:left="-187"/>
        <w:jc w:val="both"/>
        <w:rPr>
          <w:rFonts w:ascii="Garamond" w:hAnsi="Garamond"/>
        </w:rPr>
      </w:pPr>
      <w:r w:rsidRPr="1058C583">
        <w:rPr>
          <w:b/>
          <w:bCs/>
        </w:rPr>
        <w:t>Program Improvement Plans</w:t>
      </w:r>
      <w:r>
        <w:t xml:space="preserve">: </w:t>
      </w:r>
      <w:r w:rsidRPr="00912B4B">
        <w:rPr>
          <w:rFonts w:ascii="Arial" w:hAnsi="Arial" w:cs="Arial"/>
          <w:color w:val="000000" w:themeColor="text1"/>
        </w:rPr>
        <w:t>The instructors met to discuss the results of the measurements.  All instructors indicated that they would</w:t>
      </w:r>
      <w:r w:rsidR="006F2ADB" w:rsidRPr="00912B4B">
        <w:rPr>
          <w:rFonts w:ascii="Arial" w:hAnsi="Arial" w:cs="Arial"/>
          <w:color w:val="000000" w:themeColor="text1"/>
        </w:rPr>
        <w:t xml:space="preserve"> continue</w:t>
      </w:r>
      <w:r w:rsidRPr="00912B4B">
        <w:rPr>
          <w:rFonts w:ascii="Arial" w:hAnsi="Arial" w:cs="Arial"/>
          <w:color w:val="000000" w:themeColor="text1"/>
        </w:rPr>
        <w:t xml:space="preserve"> use the las</w:t>
      </w:r>
      <w:r w:rsidRPr="00912B4B">
        <w:rPr>
          <w:rFonts w:ascii="Arial" w:hAnsi="Arial" w:cs="Arial"/>
        </w:rPr>
        <w:t xml:space="preserve">t paper written by the students, they would keep the grading rubric the same; </w:t>
      </w:r>
      <w:r w:rsidR="006F2ADB" w:rsidRPr="00912B4B">
        <w:rPr>
          <w:rFonts w:ascii="Arial" w:hAnsi="Arial" w:cs="Arial"/>
        </w:rPr>
        <w:t xml:space="preserve">keep the current </w:t>
      </w:r>
      <w:r w:rsidRPr="00912B4B">
        <w:rPr>
          <w:rFonts w:ascii="Arial" w:hAnsi="Arial" w:cs="Arial"/>
        </w:rPr>
        <w:t xml:space="preserve">standard </w:t>
      </w:r>
      <w:r w:rsidR="006F2ADB" w:rsidRPr="00912B4B">
        <w:rPr>
          <w:rFonts w:ascii="Arial" w:hAnsi="Arial" w:cs="Arial"/>
        </w:rPr>
        <w:t>of</w:t>
      </w:r>
      <w:r w:rsidRPr="00912B4B">
        <w:rPr>
          <w:rFonts w:ascii="Arial" w:hAnsi="Arial" w:cs="Arial"/>
        </w:rPr>
        <w:t xml:space="preserve"> 70% of the final papers submitted by students will earn a score of 75%.</w:t>
      </w:r>
      <w:r w:rsidR="006F2ADB" w:rsidRPr="00912B4B">
        <w:rPr>
          <w:rFonts w:ascii="Arial" w:hAnsi="Arial" w:cs="Arial"/>
        </w:rPr>
        <w:t xml:space="preserve">  Continuing to include more writing within other parts of the curriculum and providing the pre-writing assessments will be part of the </w:t>
      </w:r>
      <w:r w:rsidR="004243F9" w:rsidRPr="00912B4B">
        <w:rPr>
          <w:rFonts w:ascii="Arial" w:hAnsi="Arial" w:cs="Arial"/>
        </w:rPr>
        <w:t>continuing plan</w:t>
      </w:r>
      <w:r w:rsidR="006F2ADB" w:rsidRPr="00912B4B">
        <w:rPr>
          <w:rFonts w:ascii="Arial" w:hAnsi="Arial" w:cs="Arial"/>
        </w:rPr>
        <w:t xml:space="preserve">.  </w:t>
      </w:r>
      <w:r w:rsidR="00D80D49" w:rsidRPr="00912B4B">
        <w:rPr>
          <w:rFonts w:ascii="Arial" w:hAnsi="Arial" w:cs="Arial"/>
        </w:rPr>
        <w:t xml:space="preserve">In </w:t>
      </w:r>
      <w:r w:rsidR="00585570" w:rsidRPr="00912B4B">
        <w:rPr>
          <w:rFonts w:ascii="Arial" w:hAnsi="Arial" w:cs="Arial"/>
        </w:rPr>
        <w:t xml:space="preserve">Fall </w:t>
      </w:r>
      <w:r w:rsidR="00D80D49" w:rsidRPr="00912B4B">
        <w:rPr>
          <w:rFonts w:ascii="Arial" w:hAnsi="Arial" w:cs="Arial"/>
        </w:rPr>
        <w:t>2020 t</w:t>
      </w:r>
      <w:r w:rsidR="006F2ADB" w:rsidRPr="00912B4B">
        <w:rPr>
          <w:rFonts w:ascii="Arial" w:hAnsi="Arial" w:cs="Arial"/>
        </w:rPr>
        <w:t>he instructors review</w:t>
      </w:r>
      <w:r w:rsidR="00585570" w:rsidRPr="00912B4B">
        <w:rPr>
          <w:rFonts w:ascii="Arial" w:hAnsi="Arial" w:cs="Arial"/>
        </w:rPr>
        <w:t>ed</w:t>
      </w:r>
      <w:r w:rsidR="006F2ADB" w:rsidRPr="00912B4B">
        <w:rPr>
          <w:rFonts w:ascii="Arial" w:hAnsi="Arial" w:cs="Arial"/>
        </w:rPr>
        <w:t xml:space="preserve"> the </w:t>
      </w:r>
      <w:r w:rsidR="00585570" w:rsidRPr="00912B4B">
        <w:rPr>
          <w:rFonts w:ascii="Arial" w:hAnsi="Arial" w:cs="Arial"/>
        </w:rPr>
        <w:t>2019-2020</w:t>
      </w:r>
      <w:r w:rsidR="006F2ADB" w:rsidRPr="00912B4B">
        <w:rPr>
          <w:rFonts w:ascii="Arial" w:hAnsi="Arial" w:cs="Arial"/>
        </w:rPr>
        <w:t xml:space="preserve"> results</w:t>
      </w:r>
      <w:r w:rsidR="00585570" w:rsidRPr="00912B4B">
        <w:rPr>
          <w:rFonts w:ascii="Arial" w:hAnsi="Arial" w:cs="Arial"/>
        </w:rPr>
        <w:t xml:space="preserve"> via an online feedback tool</w:t>
      </w:r>
      <w:r w:rsidR="006F2ADB" w:rsidRPr="00912B4B">
        <w:rPr>
          <w:rFonts w:ascii="Arial" w:hAnsi="Arial" w:cs="Arial"/>
        </w:rPr>
        <w:t xml:space="preserve"> </w:t>
      </w:r>
      <w:r w:rsidR="00D80D49" w:rsidRPr="00912B4B">
        <w:rPr>
          <w:rFonts w:ascii="Arial" w:hAnsi="Arial" w:cs="Arial"/>
        </w:rPr>
        <w:t>and determine</w:t>
      </w:r>
      <w:r w:rsidR="00585570" w:rsidRPr="00912B4B">
        <w:rPr>
          <w:rFonts w:ascii="Arial" w:hAnsi="Arial" w:cs="Arial"/>
        </w:rPr>
        <w:t>s</w:t>
      </w:r>
      <w:r w:rsidR="00D80D49" w:rsidRPr="00912B4B">
        <w:rPr>
          <w:rFonts w:ascii="Arial" w:hAnsi="Arial" w:cs="Arial"/>
        </w:rPr>
        <w:t xml:space="preserve"> if any changes need to be implemented for the 2020 – 2021 year.</w:t>
      </w:r>
      <w:r w:rsidR="00585570" w:rsidRPr="00912B4B">
        <w:rPr>
          <w:rFonts w:ascii="Arial" w:hAnsi="Arial" w:cs="Arial"/>
        </w:rPr>
        <w:t xml:space="preserve">  All the instructors indicated at this time they would like to proceed as they have and perhaps look at modifications after the 2020-2021 year.</w:t>
      </w:r>
      <w:r w:rsidR="00912B4B" w:rsidRPr="00912B4B">
        <w:rPr>
          <w:rFonts w:ascii="Arial" w:hAnsi="Arial" w:cs="Arial"/>
        </w:rPr>
        <w:t xml:space="preserve">  Instructors placed value on continued writing opportunities, consistent and clear feedback, and opportunities for revision as critical for student confidence and success.  Additionally, it is noted that students are invested in the topics of the writing, which generates positive outcomes in the scoring and student learning.</w:t>
      </w:r>
    </w:p>
    <w:p w14:paraId="3E76D531" w14:textId="4119DF82" w:rsidR="1058C583" w:rsidRDefault="1058C583" w:rsidP="1058C583">
      <w:pPr>
        <w:ind w:left="-187"/>
        <w:jc w:val="both"/>
        <w:rPr>
          <w:rFonts w:ascii="Arial" w:hAnsi="Arial" w:cs="Arial"/>
          <w:highlight w:val="yellow"/>
        </w:rPr>
      </w:pPr>
    </w:p>
    <w:p w14:paraId="1923F40A" w14:textId="3D33E196" w:rsidR="00725C62" w:rsidRDefault="00725C62" w:rsidP="00725C62">
      <w:pPr>
        <w:spacing w:after="0" w:line="240" w:lineRule="auto"/>
        <w:jc w:val="both"/>
        <w:rPr>
          <w:rFonts w:ascii="Garamond" w:hAnsi="Garamond" w:cs="Times New Roman"/>
        </w:rPr>
      </w:pPr>
    </w:p>
    <w:p w14:paraId="0A620CD7" w14:textId="6E93434F" w:rsidR="00585570" w:rsidRDefault="00585570" w:rsidP="00725C62">
      <w:pPr>
        <w:spacing w:after="0" w:line="240" w:lineRule="auto"/>
        <w:jc w:val="both"/>
        <w:rPr>
          <w:rFonts w:ascii="Garamond" w:hAnsi="Garamond" w:cs="Times New Roman"/>
        </w:rPr>
      </w:pPr>
    </w:p>
    <w:p w14:paraId="228A182D" w14:textId="26CE2E2C" w:rsidR="00585570" w:rsidRDefault="00585570" w:rsidP="00725C62">
      <w:pPr>
        <w:spacing w:after="0" w:line="240" w:lineRule="auto"/>
        <w:jc w:val="both"/>
        <w:rPr>
          <w:rFonts w:ascii="Garamond" w:hAnsi="Garamond" w:cs="Times New Roman"/>
        </w:rPr>
      </w:pPr>
    </w:p>
    <w:p w14:paraId="4ECE0DD3" w14:textId="51F52833" w:rsidR="00585570" w:rsidRDefault="00585570" w:rsidP="00725C62">
      <w:pPr>
        <w:spacing w:after="0" w:line="240" w:lineRule="auto"/>
        <w:jc w:val="both"/>
        <w:rPr>
          <w:rFonts w:ascii="Garamond" w:hAnsi="Garamond" w:cs="Times New Roman"/>
        </w:rPr>
      </w:pPr>
    </w:p>
    <w:p w14:paraId="4514107B" w14:textId="2DC9245D" w:rsidR="00585570" w:rsidRDefault="00585570" w:rsidP="00725C62">
      <w:pPr>
        <w:spacing w:after="0" w:line="240" w:lineRule="auto"/>
        <w:jc w:val="both"/>
        <w:rPr>
          <w:rFonts w:ascii="Garamond" w:hAnsi="Garamond" w:cs="Times New Roman"/>
        </w:rPr>
      </w:pPr>
    </w:p>
    <w:p w14:paraId="1884C9EC" w14:textId="394316CF" w:rsidR="00585570" w:rsidRDefault="00585570" w:rsidP="00725C62">
      <w:pPr>
        <w:spacing w:after="0" w:line="240" w:lineRule="auto"/>
        <w:jc w:val="both"/>
        <w:rPr>
          <w:rFonts w:ascii="Garamond" w:hAnsi="Garamond" w:cs="Times New Roman"/>
        </w:rPr>
      </w:pPr>
    </w:p>
    <w:p w14:paraId="5DCEE641" w14:textId="65642A65" w:rsidR="00585570" w:rsidRDefault="00585570" w:rsidP="00725C62">
      <w:pPr>
        <w:spacing w:after="0" w:line="240" w:lineRule="auto"/>
        <w:jc w:val="both"/>
        <w:rPr>
          <w:rFonts w:ascii="Garamond" w:hAnsi="Garamond" w:cs="Times New Roman"/>
        </w:rPr>
      </w:pPr>
    </w:p>
    <w:p w14:paraId="4EBB5C47" w14:textId="04CFE5BD" w:rsidR="00585570" w:rsidRDefault="00585570" w:rsidP="00725C62">
      <w:pPr>
        <w:spacing w:after="0" w:line="240" w:lineRule="auto"/>
        <w:jc w:val="both"/>
        <w:rPr>
          <w:rFonts w:ascii="Garamond" w:hAnsi="Garamond" w:cs="Times New Roman"/>
        </w:rPr>
      </w:pPr>
    </w:p>
    <w:p w14:paraId="36AD4440" w14:textId="302014C2" w:rsidR="00585570" w:rsidRDefault="00585570" w:rsidP="00725C62">
      <w:pPr>
        <w:spacing w:after="0" w:line="240" w:lineRule="auto"/>
        <w:jc w:val="both"/>
        <w:rPr>
          <w:rFonts w:ascii="Garamond" w:hAnsi="Garamond" w:cs="Times New Roman"/>
        </w:rPr>
      </w:pPr>
    </w:p>
    <w:p w14:paraId="59C91138" w14:textId="11A67AC5" w:rsidR="00585570" w:rsidRDefault="00585570" w:rsidP="00725C62">
      <w:pPr>
        <w:spacing w:after="0" w:line="240" w:lineRule="auto"/>
        <w:jc w:val="both"/>
        <w:rPr>
          <w:rFonts w:ascii="Garamond" w:hAnsi="Garamond" w:cs="Times New Roman"/>
        </w:rPr>
      </w:pPr>
    </w:p>
    <w:p w14:paraId="3AC0A0D9" w14:textId="0AE7710A" w:rsidR="00585570" w:rsidRDefault="00585570" w:rsidP="00725C62">
      <w:pPr>
        <w:spacing w:after="0" w:line="240" w:lineRule="auto"/>
        <w:jc w:val="both"/>
        <w:rPr>
          <w:rFonts w:ascii="Garamond" w:hAnsi="Garamond" w:cs="Times New Roman"/>
        </w:rPr>
      </w:pPr>
    </w:p>
    <w:p w14:paraId="6BE835B1" w14:textId="4660B5D2" w:rsidR="00585570" w:rsidRDefault="00585570" w:rsidP="00725C62">
      <w:pPr>
        <w:spacing w:after="0" w:line="240" w:lineRule="auto"/>
        <w:jc w:val="both"/>
        <w:rPr>
          <w:rFonts w:ascii="Garamond" w:hAnsi="Garamond" w:cs="Times New Roman"/>
        </w:rPr>
      </w:pPr>
    </w:p>
    <w:p w14:paraId="072C1022" w14:textId="4073AFD5" w:rsidR="00585570" w:rsidRDefault="00585570" w:rsidP="00725C62">
      <w:pPr>
        <w:spacing w:after="0" w:line="240" w:lineRule="auto"/>
        <w:jc w:val="both"/>
        <w:rPr>
          <w:rFonts w:ascii="Garamond" w:hAnsi="Garamond" w:cs="Times New Roman"/>
        </w:rPr>
      </w:pPr>
    </w:p>
    <w:p w14:paraId="312D6329" w14:textId="3541DB23" w:rsidR="00585570" w:rsidRDefault="00585570" w:rsidP="00725C62">
      <w:pPr>
        <w:spacing w:after="0" w:line="240" w:lineRule="auto"/>
        <w:jc w:val="both"/>
        <w:rPr>
          <w:rFonts w:ascii="Garamond" w:hAnsi="Garamond" w:cs="Times New Roman"/>
        </w:rPr>
      </w:pPr>
    </w:p>
    <w:p w14:paraId="3A808CE1" w14:textId="70A9724C" w:rsidR="00585570" w:rsidRDefault="00585570" w:rsidP="00725C62">
      <w:pPr>
        <w:spacing w:after="0" w:line="240" w:lineRule="auto"/>
        <w:jc w:val="both"/>
        <w:rPr>
          <w:rFonts w:ascii="Garamond" w:hAnsi="Garamond" w:cs="Times New Roman"/>
        </w:rPr>
      </w:pPr>
    </w:p>
    <w:p w14:paraId="2F92B04B" w14:textId="2981E944" w:rsidR="00585570" w:rsidRDefault="00585570" w:rsidP="00725C62">
      <w:pPr>
        <w:spacing w:after="0" w:line="240" w:lineRule="auto"/>
        <w:jc w:val="both"/>
        <w:rPr>
          <w:rFonts w:ascii="Garamond" w:hAnsi="Garamond" w:cs="Times New Roman"/>
        </w:rPr>
      </w:pPr>
    </w:p>
    <w:p w14:paraId="77DE9C22" w14:textId="3218BAAA" w:rsidR="00585570" w:rsidRDefault="00585570" w:rsidP="00725C62">
      <w:pPr>
        <w:spacing w:after="0" w:line="240" w:lineRule="auto"/>
        <w:jc w:val="both"/>
        <w:rPr>
          <w:rFonts w:ascii="Garamond" w:hAnsi="Garamond" w:cs="Times New Roman"/>
        </w:rPr>
      </w:pPr>
    </w:p>
    <w:p w14:paraId="79BDDE67" w14:textId="0409FCAC" w:rsidR="00585570" w:rsidRDefault="00585570" w:rsidP="00725C62">
      <w:pPr>
        <w:spacing w:after="0" w:line="240" w:lineRule="auto"/>
        <w:jc w:val="both"/>
        <w:rPr>
          <w:rFonts w:ascii="Garamond" w:hAnsi="Garamond" w:cs="Times New Roman"/>
        </w:rPr>
      </w:pPr>
    </w:p>
    <w:p w14:paraId="0E2F11A7" w14:textId="3EC4EBDD" w:rsidR="00585570" w:rsidRDefault="00585570" w:rsidP="00725C62">
      <w:pPr>
        <w:spacing w:after="0" w:line="240" w:lineRule="auto"/>
        <w:jc w:val="both"/>
        <w:rPr>
          <w:rFonts w:ascii="Garamond" w:hAnsi="Garamond" w:cs="Times New Roman"/>
        </w:rPr>
      </w:pPr>
    </w:p>
    <w:p w14:paraId="23995FF8" w14:textId="4E036909" w:rsidR="00585570" w:rsidRDefault="00585570" w:rsidP="00725C62">
      <w:pPr>
        <w:spacing w:after="0" w:line="240" w:lineRule="auto"/>
        <w:jc w:val="both"/>
        <w:rPr>
          <w:rFonts w:ascii="Garamond" w:hAnsi="Garamond" w:cs="Times New Roman"/>
        </w:rPr>
      </w:pPr>
    </w:p>
    <w:p w14:paraId="73E16418" w14:textId="28C9E727" w:rsidR="00585570" w:rsidRDefault="00585570" w:rsidP="00725C62">
      <w:pPr>
        <w:spacing w:after="0" w:line="240" w:lineRule="auto"/>
        <w:jc w:val="both"/>
        <w:rPr>
          <w:rFonts w:ascii="Garamond" w:hAnsi="Garamond" w:cs="Times New Roman"/>
        </w:rPr>
      </w:pPr>
    </w:p>
    <w:p w14:paraId="64B59583" w14:textId="2535B455" w:rsidR="00585570" w:rsidRDefault="00585570" w:rsidP="00725C62">
      <w:pPr>
        <w:spacing w:after="0" w:line="240" w:lineRule="auto"/>
        <w:jc w:val="both"/>
        <w:rPr>
          <w:rFonts w:ascii="Garamond" w:hAnsi="Garamond" w:cs="Times New Roman"/>
        </w:rPr>
      </w:pPr>
    </w:p>
    <w:p w14:paraId="1853F061" w14:textId="77777777" w:rsidR="00585570" w:rsidRPr="00725C62" w:rsidRDefault="00585570" w:rsidP="00725C62">
      <w:pPr>
        <w:spacing w:after="0" w:line="240" w:lineRule="auto"/>
        <w:jc w:val="both"/>
        <w:rPr>
          <w:rFonts w:ascii="Garamond" w:hAnsi="Garamond" w:cs="Times New Roman"/>
        </w:rPr>
      </w:pPr>
    </w:p>
    <w:p w14:paraId="147D528F" w14:textId="77777777" w:rsidR="006D17E5" w:rsidRPr="00831CEB" w:rsidRDefault="006D17E5" w:rsidP="00397008">
      <w:pPr>
        <w:spacing w:after="0" w:line="240" w:lineRule="auto"/>
        <w:rPr>
          <w:rFonts w:ascii="Arial" w:hAnsi="Arial" w:cs="Arial"/>
          <w:color w:val="000000"/>
        </w:rPr>
      </w:pPr>
    </w:p>
    <w:p w14:paraId="7DCA4596" w14:textId="25312A6F" w:rsidR="000665F9" w:rsidRDefault="000665F9" w:rsidP="2EC4583F">
      <w:pPr>
        <w:spacing w:after="0" w:line="240" w:lineRule="auto"/>
        <w:rPr>
          <w:b/>
          <w:bCs/>
        </w:rPr>
      </w:pPr>
      <w:r w:rsidRPr="2EC4583F">
        <w:rPr>
          <w:b/>
          <w:bCs/>
        </w:rPr>
        <w:t>Attachments-</w:t>
      </w:r>
    </w:p>
    <w:p w14:paraId="6A35A536" w14:textId="77777777" w:rsidR="00585570" w:rsidRPr="00E103E7" w:rsidRDefault="00585570" w:rsidP="2EC4583F">
      <w:pPr>
        <w:spacing w:after="0" w:line="240" w:lineRule="auto"/>
        <w:rPr>
          <w:b/>
          <w:bCs/>
        </w:rPr>
      </w:pPr>
    </w:p>
    <w:p w14:paraId="261349DA" w14:textId="77777777" w:rsidR="004243F9" w:rsidRDefault="000665F9" w:rsidP="00A12E1C">
      <w:pPr>
        <w:rPr>
          <w:rFonts w:ascii="Arial" w:hAnsi="Arial" w:cs="Arial"/>
        </w:rPr>
      </w:pPr>
      <w:r w:rsidRPr="1058C583">
        <w:rPr>
          <w:rFonts w:ascii="Arial" w:hAnsi="Arial" w:cs="Arial"/>
        </w:rPr>
        <w:t>HRM 4353 Supervision &amp; Leadership in the Hospitality Industry Written Paper Criteria and Grade Shee</w:t>
      </w:r>
      <w:r w:rsidR="006D17E5" w:rsidRPr="1058C583">
        <w:rPr>
          <w:rFonts w:ascii="Arial" w:hAnsi="Arial" w:cs="Arial"/>
        </w:rPr>
        <w:t>t</w:t>
      </w:r>
    </w:p>
    <w:p w14:paraId="05E2BEB6" w14:textId="74100817" w:rsidR="00A12E1C" w:rsidRDefault="001D4D12" w:rsidP="00A12E1C">
      <w:pPr>
        <w:rPr>
          <w:rFonts w:ascii="Arial" w:hAnsi="Arial" w:cs="Arial"/>
        </w:rPr>
      </w:pPr>
      <w:r w:rsidRPr="002E7700">
        <w:rPr>
          <w:rFonts w:ascii="Arial" w:eastAsia="Times New Roman" w:hAnsi="Arial" w:cs="Arial"/>
          <w:b/>
          <w:bCs/>
          <w:spacing w:val="-1"/>
        </w:rPr>
        <w:t>HRMA 4353</w:t>
      </w:r>
    </w:p>
    <w:p w14:paraId="24FC2FB6" w14:textId="3608AD07" w:rsidR="001D4D12" w:rsidRPr="00A12E1C" w:rsidRDefault="001D4D12" w:rsidP="00A12E1C">
      <w:pPr>
        <w:rPr>
          <w:rFonts w:ascii="Arial" w:hAnsi="Arial" w:cs="Arial"/>
        </w:rPr>
      </w:pPr>
      <w:r w:rsidRPr="002E7700">
        <w:rPr>
          <w:rFonts w:ascii="Arial" w:eastAsia="Times New Roman" w:hAnsi="Arial" w:cs="Arial"/>
          <w:b/>
          <w:spacing w:val="-1"/>
        </w:rPr>
        <w:t xml:space="preserve">Supervision </w:t>
      </w:r>
      <w:r w:rsidRPr="002E7700">
        <w:rPr>
          <w:rFonts w:ascii="Arial" w:eastAsia="Times New Roman" w:hAnsi="Arial" w:cs="Arial"/>
          <w:b/>
        </w:rPr>
        <w:t>&amp;</w:t>
      </w:r>
      <w:r w:rsidRPr="002E7700">
        <w:rPr>
          <w:rFonts w:ascii="Arial" w:eastAsia="Times New Roman" w:hAnsi="Arial" w:cs="Arial"/>
          <w:b/>
          <w:spacing w:val="-1"/>
        </w:rPr>
        <w:t xml:space="preserve"> Leadership in the Hospitality Industry</w:t>
      </w:r>
      <w:r w:rsidRPr="002E7700">
        <w:rPr>
          <w:rFonts w:ascii="Arial" w:eastAsia="Times New Roman" w:hAnsi="Arial" w:cs="Arial"/>
          <w:b/>
          <w:spacing w:val="25"/>
        </w:rPr>
        <w:t xml:space="preserve"> </w:t>
      </w:r>
      <w:r w:rsidRPr="002E7700">
        <w:rPr>
          <w:rFonts w:ascii="Arial" w:eastAsia="Times New Roman" w:hAnsi="Arial" w:cs="Arial"/>
          <w:b/>
        </w:rPr>
        <w:t>Written Paper Criteria and Grade Sheet</w:t>
      </w:r>
    </w:p>
    <w:p w14:paraId="79BF22B2" w14:textId="77777777" w:rsidR="001D4D12" w:rsidRPr="002E7700" w:rsidRDefault="001D4D12" w:rsidP="001D4D12">
      <w:pPr>
        <w:widowControl w:val="0"/>
        <w:numPr>
          <w:ilvl w:val="0"/>
          <w:numId w:val="11"/>
        </w:numPr>
        <w:tabs>
          <w:tab w:val="left" w:pos="321"/>
        </w:tabs>
        <w:spacing w:after="0" w:line="252" w:lineRule="exact"/>
        <w:ind w:hanging="220"/>
        <w:outlineLvl w:val="1"/>
        <w:rPr>
          <w:rFonts w:ascii="Arial" w:eastAsia="Times New Roman" w:hAnsi="Arial" w:cs="Arial"/>
        </w:rPr>
      </w:pPr>
      <w:r w:rsidRPr="002E7700">
        <w:rPr>
          <w:rFonts w:ascii="Arial" w:eastAsia="Times New Roman" w:hAnsi="Arial" w:cs="Arial"/>
          <w:b/>
          <w:bCs/>
        </w:rPr>
        <w:t>Format</w:t>
      </w:r>
      <w:r w:rsidRPr="002E7700">
        <w:rPr>
          <w:rFonts w:ascii="Arial" w:eastAsia="Times New Roman" w:hAnsi="Arial" w:cs="Arial"/>
          <w:b/>
          <w:bCs/>
          <w:spacing w:val="-9"/>
        </w:rPr>
        <w:t xml:space="preserve"> </w:t>
      </w:r>
      <w:r w:rsidRPr="002E7700">
        <w:rPr>
          <w:rFonts w:ascii="Arial" w:eastAsia="Times New Roman" w:hAnsi="Arial" w:cs="Arial"/>
          <w:b/>
          <w:bCs/>
        </w:rPr>
        <w:t>(15</w:t>
      </w:r>
      <w:r w:rsidRPr="002E7700">
        <w:rPr>
          <w:rFonts w:ascii="Arial" w:eastAsia="Times New Roman" w:hAnsi="Arial" w:cs="Arial"/>
          <w:b/>
          <w:bCs/>
          <w:spacing w:val="-8"/>
        </w:rPr>
        <w:t xml:space="preserve"> </w:t>
      </w:r>
      <w:r w:rsidRPr="002E7700">
        <w:rPr>
          <w:rFonts w:ascii="Arial" w:eastAsia="Times New Roman" w:hAnsi="Arial" w:cs="Arial"/>
          <w:b/>
          <w:bCs/>
        </w:rPr>
        <w:t>possible</w:t>
      </w:r>
      <w:r w:rsidRPr="002E7700">
        <w:rPr>
          <w:rFonts w:ascii="Arial" w:eastAsia="Times New Roman" w:hAnsi="Arial" w:cs="Arial"/>
          <w:b/>
          <w:bCs/>
          <w:spacing w:val="-8"/>
        </w:rPr>
        <w:t xml:space="preserve"> </w:t>
      </w:r>
      <w:r w:rsidRPr="002E7700">
        <w:rPr>
          <w:rFonts w:ascii="Arial" w:eastAsia="Times New Roman" w:hAnsi="Arial" w:cs="Arial"/>
          <w:b/>
          <w:bCs/>
        </w:rPr>
        <w:t>points):</w:t>
      </w:r>
    </w:p>
    <w:p w14:paraId="34A2EEBE" w14:textId="77777777" w:rsidR="001D4D12" w:rsidRPr="002E7700" w:rsidRDefault="001D4D12" w:rsidP="001D4D12">
      <w:pPr>
        <w:widowControl w:val="0"/>
        <w:spacing w:after="0" w:line="252" w:lineRule="exact"/>
        <w:ind w:left="761"/>
        <w:rPr>
          <w:rFonts w:ascii="Arial" w:eastAsia="Times New Roman" w:hAnsi="Arial" w:cs="Arial"/>
        </w:rPr>
      </w:pPr>
      <w:r w:rsidRPr="002E7700">
        <w:rPr>
          <w:rFonts w:ascii="Arial" w:eastAsia="Times New Roman" w:hAnsi="Arial" w:cs="Arial"/>
        </w:rPr>
        <w:t>Title</w:t>
      </w:r>
    </w:p>
    <w:p w14:paraId="69ADAE09" w14:textId="77777777" w:rsidR="001D4D12" w:rsidRPr="002E7700" w:rsidRDefault="001D4D12" w:rsidP="001D4D12">
      <w:pPr>
        <w:spacing w:after="0" w:line="240" w:lineRule="auto"/>
        <w:ind w:left="763"/>
        <w:rPr>
          <w:rFonts w:ascii="Arial" w:eastAsia="Times New Roman" w:hAnsi="Arial" w:cs="Arial"/>
        </w:rPr>
      </w:pPr>
      <w:r w:rsidRPr="002E7700">
        <w:rPr>
          <w:rFonts w:ascii="Arial" w:eastAsia="Times New Roman" w:hAnsi="Arial" w:cs="Arial"/>
          <w:spacing w:val="-1"/>
        </w:rPr>
        <w:t>Subtitles</w:t>
      </w:r>
      <w:r w:rsidRPr="002E7700">
        <w:rPr>
          <w:rFonts w:ascii="Arial" w:eastAsia="Times New Roman" w:hAnsi="Arial" w:cs="Arial"/>
          <w:spacing w:val="-8"/>
        </w:rPr>
        <w:t xml:space="preserve"> </w:t>
      </w:r>
      <w:r w:rsidRPr="002E7700">
        <w:rPr>
          <w:rFonts w:ascii="Arial" w:eastAsia="Times New Roman" w:hAnsi="Arial" w:cs="Arial"/>
          <w:i/>
        </w:rPr>
        <w:t>(in</w:t>
      </w:r>
      <w:r w:rsidRPr="002E7700">
        <w:rPr>
          <w:rFonts w:ascii="Arial" w:eastAsia="Times New Roman" w:hAnsi="Arial" w:cs="Arial"/>
          <w:i/>
          <w:spacing w:val="-6"/>
        </w:rPr>
        <w:t xml:space="preserve"> </w:t>
      </w:r>
      <w:r w:rsidRPr="002E7700">
        <w:rPr>
          <w:rFonts w:ascii="Arial" w:eastAsia="Times New Roman" w:hAnsi="Arial" w:cs="Arial"/>
          <w:i/>
        </w:rPr>
        <w:t>left</w:t>
      </w:r>
      <w:r w:rsidRPr="002E7700">
        <w:rPr>
          <w:rFonts w:ascii="Arial" w:eastAsia="Times New Roman" w:hAnsi="Arial" w:cs="Arial"/>
          <w:i/>
          <w:spacing w:val="-6"/>
        </w:rPr>
        <w:t xml:space="preserve"> </w:t>
      </w:r>
      <w:r w:rsidRPr="002E7700">
        <w:rPr>
          <w:rFonts w:ascii="Arial" w:eastAsia="Times New Roman" w:hAnsi="Arial" w:cs="Arial"/>
          <w:i/>
          <w:spacing w:val="-1"/>
        </w:rPr>
        <w:t>hand</w:t>
      </w:r>
      <w:r w:rsidRPr="002E7700">
        <w:rPr>
          <w:rFonts w:ascii="Arial" w:eastAsia="Times New Roman" w:hAnsi="Arial" w:cs="Arial"/>
          <w:i/>
          <w:spacing w:val="-6"/>
        </w:rPr>
        <w:t xml:space="preserve"> </w:t>
      </w:r>
      <w:r w:rsidRPr="002E7700">
        <w:rPr>
          <w:rFonts w:ascii="Arial" w:eastAsia="Times New Roman" w:hAnsi="Arial" w:cs="Arial"/>
          <w:i/>
        </w:rPr>
        <w:t>margin)</w:t>
      </w:r>
    </w:p>
    <w:p w14:paraId="46FA8641" w14:textId="7B3E9D45" w:rsidR="001D4D12" w:rsidRPr="002E7700" w:rsidRDefault="001D4D12" w:rsidP="001D4D12">
      <w:pPr>
        <w:widowControl w:val="0"/>
        <w:spacing w:after="0" w:line="240" w:lineRule="auto"/>
        <w:ind w:left="761" w:right="2474"/>
        <w:rPr>
          <w:rFonts w:ascii="Arial" w:eastAsia="Times New Roman" w:hAnsi="Arial" w:cs="Arial"/>
        </w:rPr>
      </w:pPr>
      <w:r w:rsidRPr="002E7700">
        <w:rPr>
          <w:rFonts w:ascii="Arial" w:eastAsia="Times New Roman" w:hAnsi="Arial" w:cs="Arial"/>
        </w:rPr>
        <w:t>Team</w:t>
      </w:r>
      <w:r w:rsidRPr="002E7700">
        <w:rPr>
          <w:rFonts w:ascii="Arial" w:eastAsia="Times New Roman" w:hAnsi="Arial" w:cs="Arial"/>
          <w:spacing w:val="-6"/>
        </w:rPr>
        <w:t xml:space="preserve"> </w:t>
      </w:r>
      <w:r w:rsidRPr="002E7700">
        <w:rPr>
          <w:rFonts w:ascii="Arial" w:eastAsia="Times New Roman" w:hAnsi="Arial" w:cs="Arial"/>
        </w:rPr>
        <w:t>#/Student</w:t>
      </w:r>
      <w:r w:rsidRPr="002E7700">
        <w:rPr>
          <w:rFonts w:ascii="Arial" w:eastAsia="Times New Roman" w:hAnsi="Arial" w:cs="Arial"/>
          <w:spacing w:val="-4"/>
        </w:rPr>
        <w:t xml:space="preserve"> </w:t>
      </w:r>
      <w:r w:rsidRPr="002E7700">
        <w:rPr>
          <w:rFonts w:ascii="Arial" w:eastAsia="Times New Roman" w:hAnsi="Arial" w:cs="Arial"/>
          <w:spacing w:val="-1"/>
        </w:rPr>
        <w:t>I.D.</w:t>
      </w:r>
      <w:r w:rsidRPr="002E7700">
        <w:rPr>
          <w:rFonts w:ascii="Arial" w:eastAsia="Times New Roman" w:hAnsi="Arial" w:cs="Arial"/>
          <w:spacing w:val="-4"/>
        </w:rPr>
        <w:t xml:space="preserve"> </w:t>
      </w:r>
      <w:r w:rsidRPr="002E7700">
        <w:rPr>
          <w:rFonts w:ascii="Arial" w:eastAsia="Times New Roman" w:hAnsi="Arial" w:cs="Arial"/>
        </w:rPr>
        <w:t>#’s</w:t>
      </w:r>
      <w:r w:rsidRPr="002E7700">
        <w:rPr>
          <w:rFonts w:ascii="Arial" w:eastAsia="Times New Roman" w:hAnsi="Arial" w:cs="Arial"/>
          <w:spacing w:val="-5"/>
        </w:rPr>
        <w:t xml:space="preserve"> </w:t>
      </w:r>
      <w:r w:rsidRPr="002E7700">
        <w:rPr>
          <w:rFonts w:ascii="Arial" w:eastAsia="Times New Roman" w:hAnsi="Arial" w:cs="Arial"/>
        </w:rPr>
        <w:t>on</w:t>
      </w:r>
      <w:r w:rsidRPr="002E7700">
        <w:rPr>
          <w:rFonts w:ascii="Arial" w:eastAsia="Times New Roman" w:hAnsi="Arial" w:cs="Arial"/>
          <w:spacing w:val="-5"/>
        </w:rPr>
        <w:t xml:space="preserve"> </w:t>
      </w:r>
      <w:r w:rsidRPr="002E7700">
        <w:rPr>
          <w:rFonts w:ascii="Arial" w:eastAsia="Times New Roman" w:hAnsi="Arial" w:cs="Arial"/>
        </w:rPr>
        <w:t>both</w:t>
      </w:r>
      <w:r w:rsidRPr="002E7700">
        <w:rPr>
          <w:rFonts w:ascii="Arial" w:eastAsia="Times New Roman" w:hAnsi="Arial" w:cs="Arial"/>
          <w:spacing w:val="-6"/>
        </w:rPr>
        <w:t xml:space="preserve"> </w:t>
      </w:r>
      <w:r w:rsidRPr="002E7700">
        <w:rPr>
          <w:rFonts w:ascii="Arial" w:eastAsia="Times New Roman" w:hAnsi="Arial" w:cs="Arial"/>
        </w:rPr>
        <w:t>pages</w:t>
      </w:r>
      <w:r w:rsidRPr="002E7700">
        <w:rPr>
          <w:rFonts w:ascii="Arial" w:eastAsia="Times New Roman" w:hAnsi="Arial" w:cs="Arial"/>
          <w:spacing w:val="-4"/>
        </w:rPr>
        <w:t xml:space="preserve"> </w:t>
      </w:r>
      <w:r w:rsidRPr="002E7700">
        <w:rPr>
          <w:rFonts w:ascii="Arial" w:eastAsia="Times New Roman" w:hAnsi="Arial" w:cs="Arial"/>
        </w:rPr>
        <w:t>(no</w:t>
      </w:r>
      <w:r w:rsidRPr="002E7700">
        <w:rPr>
          <w:rFonts w:ascii="Arial" w:eastAsia="Times New Roman" w:hAnsi="Arial" w:cs="Arial"/>
          <w:spacing w:val="-4"/>
        </w:rPr>
        <w:t xml:space="preserve"> </w:t>
      </w:r>
      <w:r w:rsidRPr="002E7700">
        <w:rPr>
          <w:rFonts w:ascii="Arial" w:eastAsia="Times New Roman" w:hAnsi="Arial" w:cs="Arial"/>
          <w:spacing w:val="-1"/>
        </w:rPr>
        <w:t>names</w:t>
      </w:r>
      <w:r w:rsidRPr="002E7700">
        <w:rPr>
          <w:rFonts w:ascii="Arial" w:eastAsia="Times New Roman" w:hAnsi="Arial" w:cs="Arial"/>
          <w:spacing w:val="-4"/>
        </w:rPr>
        <w:t xml:space="preserve"> </w:t>
      </w:r>
      <w:r w:rsidRPr="002E7700">
        <w:rPr>
          <w:rFonts w:ascii="Arial" w:eastAsia="Times New Roman" w:hAnsi="Arial" w:cs="Arial"/>
        </w:rPr>
        <w:t>on</w:t>
      </w:r>
      <w:r w:rsidRPr="002E7700">
        <w:rPr>
          <w:rFonts w:ascii="Arial" w:eastAsia="Times New Roman" w:hAnsi="Arial" w:cs="Arial"/>
          <w:spacing w:val="-5"/>
        </w:rPr>
        <w:t xml:space="preserve"> </w:t>
      </w:r>
      <w:r w:rsidRPr="002E7700">
        <w:rPr>
          <w:rFonts w:ascii="Arial" w:eastAsia="Times New Roman" w:hAnsi="Arial" w:cs="Arial"/>
        </w:rPr>
        <w:t>paper)</w:t>
      </w:r>
      <w:r w:rsidRPr="002E7700">
        <w:rPr>
          <w:rFonts w:ascii="Arial" w:eastAsia="Times New Roman" w:hAnsi="Arial" w:cs="Arial"/>
          <w:spacing w:val="25"/>
          <w:w w:val="99"/>
        </w:rPr>
        <w:t xml:space="preserve"> </w:t>
      </w:r>
      <w:r w:rsidRPr="002E7700">
        <w:rPr>
          <w:rFonts w:ascii="Arial" w:eastAsia="Times New Roman" w:hAnsi="Arial" w:cs="Arial"/>
          <w:spacing w:val="-1"/>
        </w:rPr>
        <w:t>Grading</w:t>
      </w:r>
      <w:r w:rsidRPr="002E7700">
        <w:rPr>
          <w:rFonts w:ascii="Arial" w:eastAsia="Times New Roman" w:hAnsi="Arial" w:cs="Arial"/>
          <w:spacing w:val="-10"/>
        </w:rPr>
        <w:t xml:space="preserve"> </w:t>
      </w:r>
      <w:r w:rsidRPr="002E7700">
        <w:rPr>
          <w:rFonts w:ascii="Arial" w:eastAsia="Times New Roman" w:hAnsi="Arial" w:cs="Arial"/>
        </w:rPr>
        <w:t>sheet</w:t>
      </w:r>
      <w:r w:rsidRPr="002E7700">
        <w:rPr>
          <w:rFonts w:ascii="Arial" w:eastAsia="Times New Roman" w:hAnsi="Arial" w:cs="Arial"/>
          <w:spacing w:val="-11"/>
        </w:rPr>
        <w:t xml:space="preserve"> </w:t>
      </w:r>
      <w:r w:rsidRPr="002E7700">
        <w:rPr>
          <w:rFonts w:ascii="Arial" w:eastAsia="Times New Roman" w:hAnsi="Arial" w:cs="Arial"/>
        </w:rPr>
        <w:t>attached?</w:t>
      </w:r>
    </w:p>
    <w:p w14:paraId="13FD568A" w14:textId="77777777" w:rsidR="001D4D12" w:rsidRPr="002E7700" w:rsidRDefault="001D4D12" w:rsidP="001D4D12">
      <w:pPr>
        <w:widowControl w:val="0"/>
        <w:spacing w:after="0" w:line="240" w:lineRule="auto"/>
        <w:ind w:left="761" w:right="5684"/>
        <w:rPr>
          <w:rFonts w:ascii="Arial" w:eastAsia="Times New Roman" w:hAnsi="Arial" w:cs="Arial"/>
        </w:rPr>
      </w:pPr>
      <w:r w:rsidRPr="002E7700">
        <w:rPr>
          <w:rFonts w:ascii="Arial" w:eastAsia="Times New Roman" w:hAnsi="Arial" w:cs="Arial"/>
        </w:rPr>
        <w:t>Was</w:t>
      </w:r>
      <w:r w:rsidRPr="002E7700">
        <w:rPr>
          <w:rFonts w:ascii="Arial" w:eastAsia="Times New Roman" w:hAnsi="Arial" w:cs="Arial"/>
          <w:spacing w:val="-6"/>
        </w:rPr>
        <w:t xml:space="preserve"> </w:t>
      </w:r>
      <w:r w:rsidRPr="002E7700">
        <w:rPr>
          <w:rFonts w:ascii="Arial" w:eastAsia="Times New Roman" w:hAnsi="Arial" w:cs="Arial"/>
        </w:rPr>
        <w:t>the</w:t>
      </w:r>
      <w:r w:rsidRPr="002E7700">
        <w:rPr>
          <w:rFonts w:ascii="Arial" w:eastAsia="Times New Roman" w:hAnsi="Arial" w:cs="Arial"/>
          <w:spacing w:val="-5"/>
        </w:rPr>
        <w:t xml:space="preserve"> </w:t>
      </w:r>
      <w:r w:rsidRPr="002E7700">
        <w:rPr>
          <w:rFonts w:ascii="Arial" w:eastAsia="Times New Roman" w:hAnsi="Arial" w:cs="Arial"/>
        </w:rPr>
        <w:t>space</w:t>
      </w:r>
      <w:r w:rsidRPr="002E7700">
        <w:rPr>
          <w:rFonts w:ascii="Arial" w:eastAsia="Times New Roman" w:hAnsi="Arial" w:cs="Arial"/>
          <w:spacing w:val="-6"/>
        </w:rPr>
        <w:t xml:space="preserve"> </w:t>
      </w:r>
      <w:r w:rsidRPr="002E7700">
        <w:rPr>
          <w:rFonts w:ascii="Arial" w:eastAsia="Times New Roman" w:hAnsi="Arial" w:cs="Arial"/>
        </w:rPr>
        <w:t>used</w:t>
      </w:r>
      <w:r w:rsidRPr="002E7700">
        <w:rPr>
          <w:rFonts w:ascii="Arial" w:eastAsia="Times New Roman" w:hAnsi="Arial" w:cs="Arial"/>
          <w:spacing w:val="-4"/>
        </w:rPr>
        <w:t xml:space="preserve"> </w:t>
      </w:r>
      <w:r w:rsidRPr="002E7700">
        <w:rPr>
          <w:rFonts w:ascii="Arial" w:eastAsia="Times New Roman" w:hAnsi="Arial" w:cs="Arial"/>
        </w:rPr>
        <w:t>wisely?</w:t>
      </w:r>
      <w:r w:rsidRPr="002E7700">
        <w:rPr>
          <w:rFonts w:ascii="Arial" w:eastAsia="Times New Roman" w:hAnsi="Arial" w:cs="Arial"/>
          <w:spacing w:val="21"/>
          <w:w w:val="99"/>
        </w:rPr>
        <w:t xml:space="preserve"> </w:t>
      </w:r>
      <w:r w:rsidRPr="002E7700">
        <w:rPr>
          <w:rFonts w:ascii="Arial" w:eastAsia="Times New Roman" w:hAnsi="Arial" w:cs="Arial"/>
        </w:rPr>
        <w:t>Not</w:t>
      </w:r>
      <w:r w:rsidRPr="002E7700">
        <w:rPr>
          <w:rFonts w:ascii="Arial" w:eastAsia="Times New Roman" w:hAnsi="Arial" w:cs="Arial"/>
          <w:spacing w:val="-5"/>
        </w:rPr>
        <w:t xml:space="preserve"> </w:t>
      </w:r>
      <w:r w:rsidRPr="002E7700">
        <w:rPr>
          <w:rFonts w:ascii="Arial" w:eastAsia="Times New Roman" w:hAnsi="Arial" w:cs="Arial"/>
          <w:spacing w:val="-1"/>
        </w:rPr>
        <w:t>more</w:t>
      </w:r>
      <w:r w:rsidRPr="002E7700">
        <w:rPr>
          <w:rFonts w:ascii="Arial" w:eastAsia="Times New Roman" w:hAnsi="Arial" w:cs="Arial"/>
          <w:spacing w:val="-5"/>
        </w:rPr>
        <w:t xml:space="preserve"> </w:t>
      </w:r>
      <w:r w:rsidRPr="002E7700">
        <w:rPr>
          <w:rFonts w:ascii="Arial" w:eastAsia="Times New Roman" w:hAnsi="Arial" w:cs="Arial"/>
        </w:rPr>
        <w:t>than</w:t>
      </w:r>
      <w:r w:rsidRPr="002E7700">
        <w:rPr>
          <w:rFonts w:ascii="Arial" w:eastAsia="Times New Roman" w:hAnsi="Arial" w:cs="Arial"/>
          <w:spacing w:val="-5"/>
        </w:rPr>
        <w:t xml:space="preserve"> </w:t>
      </w:r>
      <w:r w:rsidRPr="002E7700">
        <w:rPr>
          <w:rFonts w:ascii="Arial" w:eastAsia="Times New Roman" w:hAnsi="Arial" w:cs="Arial"/>
        </w:rPr>
        <w:t>one</w:t>
      </w:r>
      <w:r w:rsidRPr="002E7700">
        <w:rPr>
          <w:rFonts w:ascii="Arial" w:eastAsia="Times New Roman" w:hAnsi="Arial" w:cs="Arial"/>
          <w:spacing w:val="-6"/>
        </w:rPr>
        <w:t xml:space="preserve"> </w:t>
      </w:r>
      <w:r w:rsidRPr="002E7700">
        <w:rPr>
          <w:rFonts w:ascii="Arial" w:eastAsia="Times New Roman" w:hAnsi="Arial" w:cs="Arial"/>
        </w:rPr>
        <w:t>page?</w:t>
      </w:r>
    </w:p>
    <w:p w14:paraId="78EDA753" w14:textId="77777777" w:rsidR="001D4D12" w:rsidRPr="002E7700" w:rsidRDefault="001D4D12" w:rsidP="001D4D12">
      <w:pPr>
        <w:widowControl w:val="0"/>
        <w:spacing w:after="0" w:line="240" w:lineRule="auto"/>
        <w:ind w:left="761"/>
        <w:rPr>
          <w:rFonts w:ascii="Arial" w:eastAsia="Times New Roman" w:hAnsi="Arial" w:cs="Arial"/>
        </w:rPr>
      </w:pPr>
      <w:r w:rsidRPr="002E7700">
        <w:rPr>
          <w:rFonts w:ascii="Arial" w:eastAsia="Times New Roman" w:hAnsi="Arial" w:cs="Arial"/>
        </w:rPr>
        <w:t>Font,</w:t>
      </w:r>
      <w:r w:rsidRPr="002E7700">
        <w:rPr>
          <w:rFonts w:ascii="Arial" w:eastAsia="Times New Roman" w:hAnsi="Arial" w:cs="Arial"/>
          <w:spacing w:val="-6"/>
        </w:rPr>
        <w:t xml:space="preserve"> </w:t>
      </w:r>
      <w:r w:rsidRPr="002E7700">
        <w:rPr>
          <w:rFonts w:ascii="Arial" w:eastAsia="Times New Roman" w:hAnsi="Arial" w:cs="Arial"/>
        </w:rPr>
        <w:t>spacing,</w:t>
      </w:r>
      <w:r w:rsidRPr="002E7700">
        <w:rPr>
          <w:rFonts w:ascii="Arial" w:eastAsia="Times New Roman" w:hAnsi="Arial" w:cs="Arial"/>
          <w:spacing w:val="-6"/>
        </w:rPr>
        <w:t xml:space="preserve"> </w:t>
      </w:r>
      <w:r w:rsidRPr="002E7700">
        <w:rPr>
          <w:rFonts w:ascii="Arial" w:eastAsia="Times New Roman" w:hAnsi="Arial" w:cs="Arial"/>
        </w:rPr>
        <w:t>and</w:t>
      </w:r>
      <w:r w:rsidRPr="002E7700">
        <w:rPr>
          <w:rFonts w:ascii="Arial" w:eastAsia="Times New Roman" w:hAnsi="Arial" w:cs="Arial"/>
          <w:spacing w:val="-6"/>
        </w:rPr>
        <w:t xml:space="preserve"> </w:t>
      </w:r>
      <w:r w:rsidRPr="002E7700">
        <w:rPr>
          <w:rFonts w:ascii="Arial" w:eastAsia="Times New Roman" w:hAnsi="Arial" w:cs="Arial"/>
        </w:rPr>
        <w:t>easy</w:t>
      </w:r>
      <w:r w:rsidRPr="002E7700">
        <w:rPr>
          <w:rFonts w:ascii="Arial" w:eastAsia="Times New Roman" w:hAnsi="Arial" w:cs="Arial"/>
          <w:spacing w:val="-3"/>
        </w:rPr>
        <w:t xml:space="preserve"> </w:t>
      </w:r>
      <w:r w:rsidRPr="002E7700">
        <w:rPr>
          <w:rFonts w:ascii="Arial" w:eastAsia="Times New Roman" w:hAnsi="Arial" w:cs="Arial"/>
        </w:rPr>
        <w:t>to</w:t>
      </w:r>
      <w:r w:rsidRPr="002E7700">
        <w:rPr>
          <w:rFonts w:ascii="Arial" w:eastAsia="Times New Roman" w:hAnsi="Arial" w:cs="Arial"/>
          <w:spacing w:val="-5"/>
        </w:rPr>
        <w:t xml:space="preserve"> </w:t>
      </w:r>
      <w:r w:rsidRPr="002E7700">
        <w:rPr>
          <w:rFonts w:ascii="Arial" w:eastAsia="Times New Roman" w:hAnsi="Arial" w:cs="Arial"/>
        </w:rPr>
        <w:t>read?</w:t>
      </w:r>
    </w:p>
    <w:p w14:paraId="50390806" w14:textId="77777777" w:rsidR="001D4D12" w:rsidRPr="002E7700" w:rsidRDefault="001D4D12" w:rsidP="001D4D12">
      <w:pPr>
        <w:widowControl w:val="0"/>
        <w:spacing w:after="0" w:line="240" w:lineRule="auto"/>
        <w:ind w:left="761"/>
        <w:rPr>
          <w:rFonts w:ascii="Arial" w:eastAsia="Times New Roman" w:hAnsi="Arial" w:cs="Arial"/>
        </w:rPr>
      </w:pPr>
    </w:p>
    <w:p w14:paraId="36F5A52C" w14:textId="77777777" w:rsidR="001D4D12" w:rsidRPr="002E7700" w:rsidRDefault="001D4D12" w:rsidP="001D4D12">
      <w:pPr>
        <w:widowControl w:val="0"/>
        <w:numPr>
          <w:ilvl w:val="0"/>
          <w:numId w:val="11"/>
        </w:numPr>
        <w:tabs>
          <w:tab w:val="left" w:pos="321"/>
        </w:tabs>
        <w:spacing w:after="0" w:line="252" w:lineRule="exact"/>
        <w:ind w:hanging="220"/>
        <w:outlineLvl w:val="1"/>
        <w:rPr>
          <w:rFonts w:ascii="Arial" w:eastAsia="Times New Roman" w:hAnsi="Arial" w:cs="Arial"/>
        </w:rPr>
      </w:pPr>
      <w:r w:rsidRPr="002E7700">
        <w:rPr>
          <w:rFonts w:ascii="Arial" w:eastAsia="Times New Roman" w:hAnsi="Arial" w:cs="Arial"/>
          <w:b/>
          <w:bCs/>
        </w:rPr>
        <w:t>Introduction</w:t>
      </w:r>
      <w:r w:rsidRPr="002E7700">
        <w:rPr>
          <w:rFonts w:ascii="Arial" w:eastAsia="Times New Roman" w:hAnsi="Arial" w:cs="Arial"/>
          <w:b/>
          <w:bCs/>
          <w:spacing w:val="-10"/>
        </w:rPr>
        <w:t xml:space="preserve"> </w:t>
      </w:r>
      <w:r w:rsidRPr="002E7700">
        <w:rPr>
          <w:rFonts w:ascii="Arial" w:eastAsia="Times New Roman" w:hAnsi="Arial" w:cs="Arial"/>
          <w:b/>
          <w:bCs/>
        </w:rPr>
        <w:t>(14</w:t>
      </w:r>
      <w:r w:rsidRPr="002E7700">
        <w:rPr>
          <w:rFonts w:ascii="Arial" w:eastAsia="Times New Roman" w:hAnsi="Arial" w:cs="Arial"/>
          <w:b/>
          <w:bCs/>
          <w:spacing w:val="-10"/>
        </w:rPr>
        <w:t xml:space="preserve"> </w:t>
      </w:r>
      <w:r w:rsidRPr="002E7700">
        <w:rPr>
          <w:rFonts w:ascii="Arial" w:eastAsia="Times New Roman" w:hAnsi="Arial" w:cs="Arial"/>
          <w:b/>
          <w:bCs/>
        </w:rPr>
        <w:t>possible</w:t>
      </w:r>
      <w:r w:rsidRPr="002E7700">
        <w:rPr>
          <w:rFonts w:ascii="Arial" w:eastAsia="Times New Roman" w:hAnsi="Arial" w:cs="Arial"/>
          <w:b/>
          <w:bCs/>
          <w:spacing w:val="-10"/>
        </w:rPr>
        <w:t xml:space="preserve"> </w:t>
      </w:r>
      <w:r w:rsidRPr="002E7700">
        <w:rPr>
          <w:rFonts w:ascii="Arial" w:eastAsia="Times New Roman" w:hAnsi="Arial" w:cs="Arial"/>
          <w:b/>
          <w:bCs/>
        </w:rPr>
        <w:t>points):</w:t>
      </w:r>
    </w:p>
    <w:p w14:paraId="08CE5E68" w14:textId="77777777" w:rsidR="001D4D12" w:rsidRPr="002E7700" w:rsidRDefault="001D4D12" w:rsidP="001D4D12">
      <w:pPr>
        <w:widowControl w:val="0"/>
        <w:spacing w:after="0" w:line="252" w:lineRule="exact"/>
        <w:ind w:left="761"/>
        <w:rPr>
          <w:rFonts w:ascii="Arial" w:eastAsia="Times New Roman" w:hAnsi="Arial" w:cs="Arial"/>
        </w:rPr>
      </w:pPr>
      <w:r w:rsidRPr="002E7700">
        <w:rPr>
          <w:rFonts w:ascii="Arial" w:eastAsia="Times New Roman" w:hAnsi="Arial" w:cs="Arial"/>
        </w:rPr>
        <w:t>Are</w:t>
      </w:r>
      <w:r w:rsidRPr="002E7700">
        <w:rPr>
          <w:rFonts w:ascii="Arial" w:eastAsia="Times New Roman" w:hAnsi="Arial" w:cs="Arial"/>
          <w:spacing w:val="-7"/>
        </w:rPr>
        <w:t xml:space="preserve"> </w:t>
      </w:r>
      <w:r w:rsidRPr="002E7700">
        <w:rPr>
          <w:rFonts w:ascii="Arial" w:eastAsia="Times New Roman" w:hAnsi="Arial" w:cs="Arial"/>
        </w:rPr>
        <w:t>the</w:t>
      </w:r>
      <w:r w:rsidRPr="002E7700">
        <w:rPr>
          <w:rFonts w:ascii="Arial" w:eastAsia="Times New Roman" w:hAnsi="Arial" w:cs="Arial"/>
          <w:spacing w:val="-7"/>
        </w:rPr>
        <w:t xml:space="preserve"> </w:t>
      </w:r>
      <w:r w:rsidRPr="002E7700">
        <w:rPr>
          <w:rFonts w:ascii="Arial" w:eastAsia="Times New Roman" w:hAnsi="Arial" w:cs="Arial"/>
        </w:rPr>
        <w:t>topics</w:t>
      </w:r>
      <w:r w:rsidRPr="002E7700">
        <w:rPr>
          <w:rFonts w:ascii="Arial" w:eastAsia="Times New Roman" w:hAnsi="Arial" w:cs="Arial"/>
          <w:spacing w:val="-7"/>
        </w:rPr>
        <w:t xml:space="preserve"> </w:t>
      </w:r>
      <w:r w:rsidRPr="002E7700">
        <w:rPr>
          <w:rFonts w:ascii="Arial" w:eastAsia="Times New Roman" w:hAnsi="Arial" w:cs="Arial"/>
        </w:rPr>
        <w:t>briefly</w:t>
      </w:r>
      <w:r w:rsidRPr="002E7700">
        <w:rPr>
          <w:rFonts w:ascii="Arial" w:eastAsia="Times New Roman" w:hAnsi="Arial" w:cs="Arial"/>
          <w:spacing w:val="-7"/>
        </w:rPr>
        <w:t xml:space="preserve"> </w:t>
      </w:r>
      <w:r w:rsidRPr="002E7700">
        <w:rPr>
          <w:rFonts w:ascii="Arial" w:eastAsia="Times New Roman" w:hAnsi="Arial" w:cs="Arial"/>
        </w:rPr>
        <w:t>introduced?</w:t>
      </w:r>
    </w:p>
    <w:p w14:paraId="700871F4" w14:textId="77777777" w:rsidR="001D4D12" w:rsidRPr="002E7700" w:rsidRDefault="001D4D12" w:rsidP="001D4D12">
      <w:pPr>
        <w:widowControl w:val="0"/>
        <w:spacing w:after="0" w:line="240" w:lineRule="auto"/>
        <w:ind w:left="820"/>
        <w:rPr>
          <w:rFonts w:ascii="Arial" w:eastAsia="Times New Roman" w:hAnsi="Arial" w:cs="Arial"/>
        </w:rPr>
      </w:pPr>
      <w:r w:rsidRPr="002E7700">
        <w:rPr>
          <w:rFonts w:ascii="Arial" w:eastAsia="Times New Roman" w:hAnsi="Arial" w:cs="Arial"/>
        </w:rPr>
        <w:t>Is</w:t>
      </w:r>
      <w:r w:rsidRPr="002E7700">
        <w:rPr>
          <w:rFonts w:ascii="Arial" w:eastAsia="Times New Roman" w:hAnsi="Arial" w:cs="Arial"/>
          <w:spacing w:val="-9"/>
        </w:rPr>
        <w:t xml:space="preserve"> </w:t>
      </w:r>
      <w:r w:rsidRPr="002E7700">
        <w:rPr>
          <w:rFonts w:ascii="Arial" w:eastAsia="Times New Roman" w:hAnsi="Arial" w:cs="Arial"/>
        </w:rPr>
        <w:t>the</w:t>
      </w:r>
      <w:r w:rsidRPr="002E7700">
        <w:rPr>
          <w:rFonts w:ascii="Arial" w:eastAsia="Times New Roman" w:hAnsi="Arial" w:cs="Arial"/>
          <w:spacing w:val="-8"/>
        </w:rPr>
        <w:t xml:space="preserve"> </w:t>
      </w:r>
      <w:r w:rsidRPr="002E7700">
        <w:rPr>
          <w:rFonts w:ascii="Arial" w:eastAsia="Times New Roman" w:hAnsi="Arial" w:cs="Arial"/>
        </w:rPr>
        <w:t>organizational</w:t>
      </w:r>
      <w:r w:rsidRPr="002E7700">
        <w:rPr>
          <w:rFonts w:ascii="Arial" w:eastAsia="Times New Roman" w:hAnsi="Arial" w:cs="Arial"/>
          <w:spacing w:val="-9"/>
        </w:rPr>
        <w:t xml:space="preserve"> </w:t>
      </w:r>
      <w:r w:rsidRPr="002E7700">
        <w:rPr>
          <w:rFonts w:ascii="Arial" w:eastAsia="Times New Roman" w:hAnsi="Arial" w:cs="Arial"/>
          <w:spacing w:val="-1"/>
        </w:rPr>
        <w:t>format</w:t>
      </w:r>
      <w:r w:rsidRPr="002E7700">
        <w:rPr>
          <w:rFonts w:ascii="Arial" w:eastAsia="Times New Roman" w:hAnsi="Arial" w:cs="Arial"/>
          <w:spacing w:val="-8"/>
        </w:rPr>
        <w:t xml:space="preserve"> </w:t>
      </w:r>
      <w:r w:rsidRPr="002E7700">
        <w:rPr>
          <w:rFonts w:ascii="Arial" w:eastAsia="Times New Roman" w:hAnsi="Arial" w:cs="Arial"/>
        </w:rPr>
        <w:t>established?</w:t>
      </w:r>
    </w:p>
    <w:p w14:paraId="0F0883FF" w14:textId="77777777" w:rsidR="001D4D12" w:rsidRPr="002E7700" w:rsidRDefault="001D4D12" w:rsidP="001D4D12">
      <w:pPr>
        <w:widowControl w:val="0"/>
        <w:spacing w:after="0" w:line="240" w:lineRule="auto"/>
        <w:ind w:left="820"/>
        <w:rPr>
          <w:rFonts w:ascii="Arial" w:eastAsia="Times New Roman" w:hAnsi="Arial" w:cs="Arial"/>
        </w:rPr>
      </w:pPr>
    </w:p>
    <w:p w14:paraId="54BC85E8" w14:textId="77777777" w:rsidR="001D4D12" w:rsidRPr="002E7700" w:rsidRDefault="001D4D12" w:rsidP="001D4D12">
      <w:pPr>
        <w:widowControl w:val="0"/>
        <w:numPr>
          <w:ilvl w:val="0"/>
          <w:numId w:val="11"/>
        </w:numPr>
        <w:tabs>
          <w:tab w:val="left" w:pos="321"/>
        </w:tabs>
        <w:spacing w:after="0" w:line="252" w:lineRule="exact"/>
        <w:ind w:hanging="220"/>
        <w:outlineLvl w:val="1"/>
        <w:rPr>
          <w:rFonts w:ascii="Arial" w:eastAsia="Times New Roman" w:hAnsi="Arial" w:cs="Arial"/>
        </w:rPr>
      </w:pPr>
      <w:r w:rsidRPr="002E7700">
        <w:rPr>
          <w:rFonts w:ascii="Arial" w:eastAsia="Times New Roman" w:hAnsi="Arial" w:cs="Arial"/>
          <w:b/>
          <w:bCs/>
        </w:rPr>
        <w:t>Relevant</w:t>
      </w:r>
      <w:r w:rsidRPr="002E7700">
        <w:rPr>
          <w:rFonts w:ascii="Arial" w:eastAsia="Times New Roman" w:hAnsi="Arial" w:cs="Arial"/>
          <w:b/>
          <w:bCs/>
          <w:spacing w:val="-7"/>
        </w:rPr>
        <w:t xml:space="preserve"> </w:t>
      </w:r>
      <w:r w:rsidRPr="002E7700">
        <w:rPr>
          <w:rFonts w:ascii="Arial" w:eastAsia="Times New Roman" w:hAnsi="Arial" w:cs="Arial"/>
          <w:b/>
          <w:bCs/>
        </w:rPr>
        <w:t>to</w:t>
      </w:r>
      <w:r w:rsidRPr="002E7700">
        <w:rPr>
          <w:rFonts w:ascii="Arial" w:eastAsia="Times New Roman" w:hAnsi="Arial" w:cs="Arial"/>
          <w:b/>
          <w:bCs/>
          <w:spacing w:val="-7"/>
        </w:rPr>
        <w:t xml:space="preserve"> </w:t>
      </w:r>
      <w:r w:rsidRPr="002E7700">
        <w:rPr>
          <w:rFonts w:ascii="Arial" w:eastAsia="Times New Roman" w:hAnsi="Arial" w:cs="Arial"/>
          <w:b/>
          <w:bCs/>
        </w:rPr>
        <w:t>Core</w:t>
      </w:r>
      <w:r w:rsidRPr="002E7700">
        <w:rPr>
          <w:rFonts w:ascii="Arial" w:eastAsia="Times New Roman" w:hAnsi="Arial" w:cs="Arial"/>
          <w:b/>
          <w:bCs/>
          <w:spacing w:val="-7"/>
        </w:rPr>
        <w:t xml:space="preserve"> </w:t>
      </w:r>
      <w:r w:rsidRPr="002E7700">
        <w:rPr>
          <w:rFonts w:ascii="Arial" w:eastAsia="Times New Roman" w:hAnsi="Arial" w:cs="Arial"/>
          <w:b/>
          <w:bCs/>
        </w:rPr>
        <w:t>Material</w:t>
      </w:r>
      <w:r w:rsidRPr="002E7700">
        <w:rPr>
          <w:rFonts w:ascii="Arial" w:eastAsia="Times New Roman" w:hAnsi="Arial" w:cs="Arial"/>
          <w:b/>
          <w:bCs/>
          <w:spacing w:val="-7"/>
        </w:rPr>
        <w:t xml:space="preserve"> </w:t>
      </w:r>
      <w:r w:rsidRPr="002E7700">
        <w:rPr>
          <w:rFonts w:ascii="Arial" w:eastAsia="Times New Roman" w:hAnsi="Arial" w:cs="Arial"/>
          <w:b/>
          <w:bCs/>
        </w:rPr>
        <w:t>(14</w:t>
      </w:r>
      <w:r w:rsidRPr="002E7700">
        <w:rPr>
          <w:rFonts w:ascii="Arial" w:eastAsia="Times New Roman" w:hAnsi="Arial" w:cs="Arial"/>
          <w:b/>
          <w:bCs/>
          <w:spacing w:val="-6"/>
        </w:rPr>
        <w:t xml:space="preserve"> </w:t>
      </w:r>
      <w:r w:rsidRPr="002E7700">
        <w:rPr>
          <w:rFonts w:ascii="Arial" w:eastAsia="Times New Roman" w:hAnsi="Arial" w:cs="Arial"/>
          <w:b/>
          <w:bCs/>
        </w:rPr>
        <w:t>possible</w:t>
      </w:r>
      <w:r w:rsidRPr="002E7700">
        <w:rPr>
          <w:rFonts w:ascii="Arial" w:eastAsia="Times New Roman" w:hAnsi="Arial" w:cs="Arial"/>
          <w:b/>
          <w:bCs/>
          <w:spacing w:val="-7"/>
        </w:rPr>
        <w:t xml:space="preserve"> </w:t>
      </w:r>
      <w:r w:rsidRPr="002E7700">
        <w:rPr>
          <w:rFonts w:ascii="Arial" w:eastAsia="Times New Roman" w:hAnsi="Arial" w:cs="Arial"/>
          <w:b/>
          <w:bCs/>
        </w:rPr>
        <w:t>points):</w:t>
      </w:r>
    </w:p>
    <w:p w14:paraId="5F69FEEE" w14:textId="77777777" w:rsidR="001D4D12" w:rsidRPr="002E7700" w:rsidRDefault="001D4D12" w:rsidP="001D4D12">
      <w:pPr>
        <w:widowControl w:val="0"/>
        <w:spacing w:after="0" w:line="252" w:lineRule="exact"/>
        <w:ind w:left="761"/>
        <w:rPr>
          <w:rFonts w:ascii="Arial" w:eastAsia="Times New Roman" w:hAnsi="Arial" w:cs="Arial"/>
        </w:rPr>
      </w:pPr>
      <w:r w:rsidRPr="002E7700">
        <w:rPr>
          <w:rFonts w:ascii="Arial" w:eastAsia="Times New Roman" w:hAnsi="Arial" w:cs="Arial"/>
        </w:rPr>
        <w:t>Did</w:t>
      </w:r>
      <w:r w:rsidRPr="002E7700">
        <w:rPr>
          <w:rFonts w:ascii="Arial" w:eastAsia="Times New Roman" w:hAnsi="Arial" w:cs="Arial"/>
          <w:spacing w:val="-6"/>
        </w:rPr>
        <w:t xml:space="preserve"> </w:t>
      </w:r>
      <w:r w:rsidRPr="002E7700">
        <w:rPr>
          <w:rFonts w:ascii="Arial" w:eastAsia="Times New Roman" w:hAnsi="Arial" w:cs="Arial"/>
        </w:rPr>
        <w:t>it</w:t>
      </w:r>
      <w:r w:rsidRPr="002E7700">
        <w:rPr>
          <w:rFonts w:ascii="Arial" w:eastAsia="Times New Roman" w:hAnsi="Arial" w:cs="Arial"/>
          <w:spacing w:val="-7"/>
        </w:rPr>
        <w:t xml:space="preserve"> </w:t>
      </w:r>
      <w:r w:rsidRPr="002E7700">
        <w:rPr>
          <w:rFonts w:ascii="Arial" w:eastAsia="Times New Roman" w:hAnsi="Arial" w:cs="Arial"/>
        </w:rPr>
        <w:t>refer</w:t>
      </w:r>
      <w:r w:rsidRPr="002E7700">
        <w:rPr>
          <w:rFonts w:ascii="Arial" w:eastAsia="Times New Roman" w:hAnsi="Arial" w:cs="Arial"/>
          <w:spacing w:val="-6"/>
        </w:rPr>
        <w:t xml:space="preserve"> </w:t>
      </w:r>
      <w:r w:rsidRPr="002E7700">
        <w:rPr>
          <w:rFonts w:ascii="Arial" w:eastAsia="Times New Roman" w:hAnsi="Arial" w:cs="Arial"/>
        </w:rPr>
        <w:t>to</w:t>
      </w:r>
      <w:r w:rsidRPr="002E7700">
        <w:rPr>
          <w:rFonts w:ascii="Arial" w:eastAsia="Times New Roman" w:hAnsi="Arial" w:cs="Arial"/>
          <w:spacing w:val="-6"/>
        </w:rPr>
        <w:t xml:space="preserve"> </w:t>
      </w:r>
      <w:r w:rsidRPr="002E7700">
        <w:rPr>
          <w:rFonts w:ascii="Arial" w:eastAsia="Times New Roman" w:hAnsi="Arial" w:cs="Arial"/>
          <w:spacing w:val="-1"/>
        </w:rPr>
        <w:t>concepts</w:t>
      </w:r>
      <w:r w:rsidRPr="002E7700">
        <w:rPr>
          <w:rFonts w:ascii="Arial" w:eastAsia="Times New Roman" w:hAnsi="Arial" w:cs="Arial"/>
          <w:spacing w:val="-6"/>
        </w:rPr>
        <w:t xml:space="preserve"> </w:t>
      </w:r>
      <w:r w:rsidRPr="002E7700">
        <w:rPr>
          <w:rFonts w:ascii="Arial" w:eastAsia="Times New Roman" w:hAnsi="Arial" w:cs="Arial"/>
        </w:rPr>
        <w:t>discussed</w:t>
      </w:r>
      <w:r w:rsidRPr="002E7700">
        <w:rPr>
          <w:rFonts w:ascii="Arial" w:eastAsia="Times New Roman" w:hAnsi="Arial" w:cs="Arial"/>
          <w:spacing w:val="-5"/>
        </w:rPr>
        <w:t xml:space="preserve"> </w:t>
      </w:r>
      <w:r w:rsidRPr="002E7700">
        <w:rPr>
          <w:rFonts w:ascii="Arial" w:eastAsia="Times New Roman" w:hAnsi="Arial" w:cs="Arial"/>
        </w:rPr>
        <w:t>in-class</w:t>
      </w:r>
      <w:r w:rsidRPr="002E7700">
        <w:rPr>
          <w:rFonts w:ascii="Arial" w:eastAsia="Times New Roman" w:hAnsi="Arial" w:cs="Arial"/>
          <w:spacing w:val="-6"/>
        </w:rPr>
        <w:t xml:space="preserve"> </w:t>
      </w:r>
      <w:r w:rsidRPr="002E7700">
        <w:rPr>
          <w:rFonts w:ascii="Arial" w:eastAsia="Times New Roman" w:hAnsi="Arial" w:cs="Arial"/>
        </w:rPr>
        <w:t>and</w:t>
      </w:r>
      <w:r w:rsidRPr="002E7700">
        <w:rPr>
          <w:rFonts w:ascii="Arial" w:eastAsia="Times New Roman" w:hAnsi="Arial" w:cs="Arial"/>
          <w:spacing w:val="-6"/>
        </w:rPr>
        <w:t xml:space="preserve"> </w:t>
      </w:r>
      <w:r w:rsidRPr="002E7700">
        <w:rPr>
          <w:rFonts w:ascii="Arial" w:eastAsia="Times New Roman" w:hAnsi="Arial" w:cs="Arial"/>
        </w:rPr>
        <w:t>assigned</w:t>
      </w:r>
      <w:r w:rsidRPr="002E7700">
        <w:rPr>
          <w:rFonts w:ascii="Arial" w:eastAsia="Times New Roman" w:hAnsi="Arial" w:cs="Arial"/>
          <w:spacing w:val="-6"/>
        </w:rPr>
        <w:t xml:space="preserve"> </w:t>
      </w:r>
      <w:r w:rsidRPr="002E7700">
        <w:rPr>
          <w:rFonts w:ascii="Arial" w:eastAsia="Times New Roman" w:hAnsi="Arial" w:cs="Arial"/>
        </w:rPr>
        <w:t>readings?</w:t>
      </w:r>
    </w:p>
    <w:p w14:paraId="0065CEA6" w14:textId="77777777" w:rsidR="001D4D12" w:rsidRPr="002E7700" w:rsidRDefault="001D4D12" w:rsidP="001D4D12">
      <w:pPr>
        <w:widowControl w:val="0"/>
        <w:spacing w:after="0" w:line="252" w:lineRule="exact"/>
        <w:ind w:left="761"/>
        <w:rPr>
          <w:rFonts w:ascii="Arial" w:eastAsia="Times New Roman" w:hAnsi="Arial" w:cs="Arial"/>
        </w:rPr>
      </w:pPr>
    </w:p>
    <w:p w14:paraId="5CB57624" w14:textId="77777777" w:rsidR="001D4D12" w:rsidRPr="002E7700" w:rsidRDefault="001D4D12" w:rsidP="001D4D12">
      <w:pPr>
        <w:widowControl w:val="0"/>
        <w:numPr>
          <w:ilvl w:val="0"/>
          <w:numId w:val="11"/>
        </w:numPr>
        <w:tabs>
          <w:tab w:val="left" w:pos="321"/>
        </w:tabs>
        <w:spacing w:after="0" w:line="252" w:lineRule="exact"/>
        <w:ind w:hanging="220"/>
        <w:outlineLvl w:val="1"/>
        <w:rPr>
          <w:rFonts w:ascii="Arial" w:eastAsia="Times New Roman" w:hAnsi="Arial" w:cs="Arial"/>
        </w:rPr>
      </w:pPr>
      <w:r w:rsidRPr="002E7700">
        <w:rPr>
          <w:rFonts w:ascii="Arial" w:eastAsia="Times New Roman" w:hAnsi="Arial" w:cs="Arial"/>
          <w:b/>
          <w:bCs/>
        </w:rPr>
        <w:t>Concern</w:t>
      </w:r>
      <w:r w:rsidRPr="002E7700">
        <w:rPr>
          <w:rFonts w:ascii="Arial" w:eastAsia="Times New Roman" w:hAnsi="Arial" w:cs="Arial"/>
          <w:b/>
          <w:bCs/>
          <w:spacing w:val="-7"/>
        </w:rPr>
        <w:t xml:space="preserve"> </w:t>
      </w:r>
      <w:r w:rsidRPr="002E7700">
        <w:rPr>
          <w:rFonts w:ascii="Arial" w:eastAsia="Times New Roman" w:hAnsi="Arial" w:cs="Arial"/>
          <w:b/>
          <w:bCs/>
        </w:rPr>
        <w:t>for</w:t>
      </w:r>
      <w:r w:rsidRPr="002E7700">
        <w:rPr>
          <w:rFonts w:ascii="Arial" w:eastAsia="Times New Roman" w:hAnsi="Arial" w:cs="Arial"/>
          <w:b/>
          <w:bCs/>
          <w:spacing w:val="-7"/>
        </w:rPr>
        <w:t xml:space="preserve"> </w:t>
      </w:r>
      <w:r w:rsidRPr="002E7700">
        <w:rPr>
          <w:rFonts w:ascii="Arial" w:eastAsia="Times New Roman" w:hAnsi="Arial" w:cs="Arial"/>
          <w:b/>
          <w:bCs/>
        </w:rPr>
        <w:t>Details</w:t>
      </w:r>
      <w:r w:rsidRPr="002E7700">
        <w:rPr>
          <w:rFonts w:ascii="Arial" w:eastAsia="Times New Roman" w:hAnsi="Arial" w:cs="Arial"/>
          <w:b/>
          <w:bCs/>
          <w:spacing w:val="-7"/>
        </w:rPr>
        <w:t xml:space="preserve"> </w:t>
      </w:r>
      <w:r w:rsidRPr="002E7700">
        <w:rPr>
          <w:rFonts w:ascii="Arial" w:eastAsia="Times New Roman" w:hAnsi="Arial" w:cs="Arial"/>
          <w:b/>
          <w:bCs/>
        </w:rPr>
        <w:t>(14</w:t>
      </w:r>
      <w:r w:rsidRPr="002E7700">
        <w:rPr>
          <w:rFonts w:ascii="Arial" w:eastAsia="Times New Roman" w:hAnsi="Arial" w:cs="Arial"/>
          <w:b/>
          <w:bCs/>
          <w:spacing w:val="-7"/>
        </w:rPr>
        <w:t xml:space="preserve"> </w:t>
      </w:r>
      <w:r w:rsidRPr="002E7700">
        <w:rPr>
          <w:rFonts w:ascii="Arial" w:eastAsia="Times New Roman" w:hAnsi="Arial" w:cs="Arial"/>
          <w:b/>
          <w:bCs/>
        </w:rPr>
        <w:t>possible</w:t>
      </w:r>
      <w:r w:rsidRPr="002E7700">
        <w:rPr>
          <w:rFonts w:ascii="Arial" w:eastAsia="Times New Roman" w:hAnsi="Arial" w:cs="Arial"/>
          <w:b/>
          <w:bCs/>
          <w:spacing w:val="-7"/>
        </w:rPr>
        <w:t xml:space="preserve"> </w:t>
      </w:r>
      <w:r w:rsidRPr="002E7700">
        <w:rPr>
          <w:rFonts w:ascii="Arial" w:eastAsia="Times New Roman" w:hAnsi="Arial" w:cs="Arial"/>
          <w:b/>
          <w:bCs/>
        </w:rPr>
        <w:t>points):</w:t>
      </w:r>
    </w:p>
    <w:p w14:paraId="388239FE" w14:textId="77777777" w:rsidR="001D4D12" w:rsidRPr="002E7700" w:rsidRDefault="001D4D12" w:rsidP="001D4D12">
      <w:pPr>
        <w:widowControl w:val="0"/>
        <w:spacing w:after="0" w:line="240" w:lineRule="auto"/>
        <w:ind w:left="761" w:right="1141"/>
        <w:rPr>
          <w:rFonts w:ascii="Arial" w:eastAsia="Times New Roman" w:hAnsi="Arial" w:cs="Arial"/>
        </w:rPr>
      </w:pPr>
      <w:r w:rsidRPr="002E7700">
        <w:rPr>
          <w:rFonts w:ascii="Arial" w:eastAsia="Times New Roman" w:hAnsi="Arial" w:cs="Arial"/>
        </w:rPr>
        <w:t>Was</w:t>
      </w:r>
      <w:r w:rsidRPr="002E7700">
        <w:rPr>
          <w:rFonts w:ascii="Arial" w:eastAsia="Times New Roman" w:hAnsi="Arial" w:cs="Arial"/>
          <w:spacing w:val="-6"/>
        </w:rPr>
        <w:t xml:space="preserve"> </w:t>
      </w:r>
      <w:r w:rsidRPr="002E7700">
        <w:rPr>
          <w:rFonts w:ascii="Arial" w:eastAsia="Times New Roman" w:hAnsi="Arial" w:cs="Arial"/>
          <w:spacing w:val="-1"/>
        </w:rPr>
        <w:t>the</w:t>
      </w:r>
      <w:r w:rsidRPr="002E7700">
        <w:rPr>
          <w:rFonts w:ascii="Arial" w:eastAsia="Times New Roman" w:hAnsi="Arial" w:cs="Arial"/>
          <w:spacing w:val="-6"/>
        </w:rPr>
        <w:t xml:space="preserve"> </w:t>
      </w:r>
      <w:r w:rsidRPr="002E7700">
        <w:rPr>
          <w:rFonts w:ascii="Arial" w:eastAsia="Times New Roman" w:hAnsi="Arial" w:cs="Arial"/>
        </w:rPr>
        <w:t>topic</w:t>
      </w:r>
      <w:r w:rsidRPr="002E7700">
        <w:rPr>
          <w:rFonts w:ascii="Arial" w:eastAsia="Times New Roman" w:hAnsi="Arial" w:cs="Arial"/>
          <w:spacing w:val="-6"/>
        </w:rPr>
        <w:t xml:space="preserve"> </w:t>
      </w:r>
      <w:r w:rsidRPr="002E7700">
        <w:rPr>
          <w:rFonts w:ascii="Arial" w:eastAsia="Times New Roman" w:hAnsi="Arial" w:cs="Arial"/>
        </w:rPr>
        <w:t>discussed</w:t>
      </w:r>
      <w:r w:rsidRPr="002E7700">
        <w:rPr>
          <w:rFonts w:ascii="Arial" w:eastAsia="Times New Roman" w:hAnsi="Arial" w:cs="Arial"/>
          <w:spacing w:val="-5"/>
        </w:rPr>
        <w:t xml:space="preserve"> </w:t>
      </w:r>
      <w:r w:rsidRPr="002E7700">
        <w:rPr>
          <w:rFonts w:ascii="Arial" w:eastAsia="Times New Roman" w:hAnsi="Arial" w:cs="Arial"/>
        </w:rPr>
        <w:t>as</w:t>
      </w:r>
      <w:r w:rsidRPr="002E7700">
        <w:rPr>
          <w:rFonts w:ascii="Arial" w:eastAsia="Times New Roman" w:hAnsi="Arial" w:cs="Arial"/>
          <w:spacing w:val="-6"/>
        </w:rPr>
        <w:t xml:space="preserve"> </w:t>
      </w:r>
      <w:r w:rsidRPr="002E7700">
        <w:rPr>
          <w:rFonts w:ascii="Arial" w:eastAsia="Times New Roman" w:hAnsi="Arial" w:cs="Arial"/>
          <w:spacing w:val="-1"/>
        </w:rPr>
        <w:t>thoroughly</w:t>
      </w:r>
      <w:r w:rsidRPr="002E7700">
        <w:rPr>
          <w:rFonts w:ascii="Arial" w:eastAsia="Times New Roman" w:hAnsi="Arial" w:cs="Arial"/>
          <w:spacing w:val="-6"/>
        </w:rPr>
        <w:t xml:space="preserve"> </w:t>
      </w:r>
      <w:r w:rsidRPr="002E7700">
        <w:rPr>
          <w:rFonts w:ascii="Arial" w:eastAsia="Times New Roman" w:hAnsi="Arial" w:cs="Arial"/>
        </w:rPr>
        <w:t>as</w:t>
      </w:r>
      <w:r w:rsidRPr="002E7700">
        <w:rPr>
          <w:rFonts w:ascii="Arial" w:eastAsia="Times New Roman" w:hAnsi="Arial" w:cs="Arial"/>
          <w:spacing w:val="-6"/>
        </w:rPr>
        <w:t xml:space="preserve"> </w:t>
      </w:r>
      <w:r w:rsidRPr="002E7700">
        <w:rPr>
          <w:rFonts w:ascii="Arial" w:eastAsia="Times New Roman" w:hAnsi="Arial" w:cs="Arial"/>
        </w:rPr>
        <w:t>possible</w:t>
      </w:r>
      <w:r w:rsidRPr="002E7700">
        <w:rPr>
          <w:rFonts w:ascii="Arial" w:eastAsia="Times New Roman" w:hAnsi="Arial" w:cs="Arial"/>
          <w:spacing w:val="-5"/>
        </w:rPr>
        <w:t xml:space="preserve"> </w:t>
      </w:r>
      <w:r w:rsidRPr="002E7700">
        <w:rPr>
          <w:rFonts w:ascii="Arial" w:eastAsia="Times New Roman" w:hAnsi="Arial" w:cs="Arial"/>
        </w:rPr>
        <w:t>given</w:t>
      </w:r>
      <w:r w:rsidRPr="002E7700">
        <w:rPr>
          <w:rFonts w:ascii="Arial" w:eastAsia="Times New Roman" w:hAnsi="Arial" w:cs="Arial"/>
          <w:spacing w:val="-6"/>
        </w:rPr>
        <w:t xml:space="preserve"> </w:t>
      </w:r>
      <w:r w:rsidRPr="002E7700">
        <w:rPr>
          <w:rFonts w:ascii="Arial" w:eastAsia="Times New Roman" w:hAnsi="Arial" w:cs="Arial"/>
          <w:spacing w:val="-1"/>
        </w:rPr>
        <w:t>the</w:t>
      </w:r>
      <w:r w:rsidRPr="002E7700">
        <w:rPr>
          <w:rFonts w:ascii="Arial" w:eastAsia="Times New Roman" w:hAnsi="Arial" w:cs="Arial"/>
          <w:spacing w:val="-6"/>
        </w:rPr>
        <w:t xml:space="preserve"> </w:t>
      </w:r>
      <w:r w:rsidRPr="002E7700">
        <w:rPr>
          <w:rFonts w:ascii="Arial" w:eastAsia="Times New Roman" w:hAnsi="Arial" w:cs="Arial"/>
        </w:rPr>
        <w:t>space</w:t>
      </w:r>
      <w:r w:rsidRPr="002E7700">
        <w:rPr>
          <w:rFonts w:ascii="Arial" w:eastAsia="Times New Roman" w:hAnsi="Arial" w:cs="Arial"/>
          <w:spacing w:val="-5"/>
        </w:rPr>
        <w:t xml:space="preserve"> </w:t>
      </w:r>
      <w:r w:rsidRPr="002E7700">
        <w:rPr>
          <w:rFonts w:ascii="Arial" w:eastAsia="Times New Roman" w:hAnsi="Arial" w:cs="Arial"/>
        </w:rPr>
        <w:t>constraints?</w:t>
      </w:r>
      <w:r w:rsidRPr="002E7700">
        <w:rPr>
          <w:rFonts w:ascii="Arial" w:eastAsia="Times New Roman" w:hAnsi="Arial" w:cs="Arial"/>
          <w:spacing w:val="28"/>
          <w:w w:val="99"/>
        </w:rPr>
        <w:t xml:space="preserve"> </w:t>
      </w:r>
      <w:r w:rsidRPr="002E7700">
        <w:rPr>
          <w:rFonts w:ascii="Arial" w:eastAsia="Times New Roman" w:hAnsi="Arial" w:cs="Arial"/>
        </w:rPr>
        <w:t>Were</w:t>
      </w:r>
      <w:r w:rsidRPr="002E7700">
        <w:rPr>
          <w:rFonts w:ascii="Arial" w:eastAsia="Times New Roman" w:hAnsi="Arial" w:cs="Arial"/>
          <w:spacing w:val="-7"/>
        </w:rPr>
        <w:t xml:space="preserve"> </w:t>
      </w:r>
      <w:r w:rsidRPr="002E7700">
        <w:rPr>
          <w:rFonts w:ascii="Arial" w:eastAsia="Times New Roman" w:hAnsi="Arial" w:cs="Arial"/>
        </w:rPr>
        <w:t>key</w:t>
      </w:r>
      <w:r w:rsidRPr="002E7700">
        <w:rPr>
          <w:rFonts w:ascii="Arial" w:eastAsia="Times New Roman" w:hAnsi="Arial" w:cs="Arial"/>
          <w:spacing w:val="-7"/>
        </w:rPr>
        <w:t xml:space="preserve"> </w:t>
      </w:r>
      <w:r w:rsidRPr="002E7700">
        <w:rPr>
          <w:rFonts w:ascii="Arial" w:eastAsia="Times New Roman" w:hAnsi="Arial" w:cs="Arial"/>
        </w:rPr>
        <w:t>points</w:t>
      </w:r>
      <w:r w:rsidRPr="002E7700">
        <w:rPr>
          <w:rFonts w:ascii="Arial" w:eastAsia="Times New Roman" w:hAnsi="Arial" w:cs="Arial"/>
          <w:spacing w:val="-7"/>
        </w:rPr>
        <w:t xml:space="preserve"> </w:t>
      </w:r>
      <w:r w:rsidRPr="002E7700">
        <w:rPr>
          <w:rFonts w:ascii="Arial" w:eastAsia="Times New Roman" w:hAnsi="Arial" w:cs="Arial"/>
        </w:rPr>
        <w:t>identified</w:t>
      </w:r>
      <w:r w:rsidRPr="002E7700">
        <w:rPr>
          <w:rFonts w:ascii="Arial" w:eastAsia="Times New Roman" w:hAnsi="Arial" w:cs="Arial"/>
          <w:spacing w:val="-7"/>
        </w:rPr>
        <w:t xml:space="preserve"> </w:t>
      </w:r>
      <w:r w:rsidRPr="002E7700">
        <w:rPr>
          <w:rFonts w:ascii="Arial" w:eastAsia="Times New Roman" w:hAnsi="Arial" w:cs="Arial"/>
        </w:rPr>
        <w:t>and</w:t>
      </w:r>
      <w:r w:rsidRPr="002E7700">
        <w:rPr>
          <w:rFonts w:ascii="Arial" w:eastAsia="Times New Roman" w:hAnsi="Arial" w:cs="Arial"/>
          <w:spacing w:val="-7"/>
        </w:rPr>
        <w:t xml:space="preserve"> </w:t>
      </w:r>
      <w:r w:rsidRPr="002E7700">
        <w:rPr>
          <w:rFonts w:ascii="Arial" w:eastAsia="Times New Roman" w:hAnsi="Arial" w:cs="Arial"/>
        </w:rPr>
        <w:t>discussed?</w:t>
      </w:r>
    </w:p>
    <w:p w14:paraId="76F7913F" w14:textId="77777777" w:rsidR="001D4D12" w:rsidRPr="002E7700" w:rsidRDefault="001D4D12" w:rsidP="001D4D12">
      <w:pPr>
        <w:widowControl w:val="0"/>
        <w:spacing w:after="0" w:line="252" w:lineRule="exact"/>
        <w:ind w:left="870" w:right="5611"/>
        <w:jc w:val="center"/>
        <w:rPr>
          <w:rFonts w:ascii="Arial" w:eastAsia="Times New Roman" w:hAnsi="Arial" w:cs="Arial"/>
        </w:rPr>
      </w:pPr>
      <w:r w:rsidRPr="002E7700">
        <w:rPr>
          <w:rFonts w:ascii="Arial" w:eastAsia="Times New Roman" w:hAnsi="Arial" w:cs="Arial"/>
        </w:rPr>
        <w:t>Was</w:t>
      </w:r>
      <w:r w:rsidRPr="002E7700">
        <w:rPr>
          <w:rFonts w:ascii="Arial" w:eastAsia="Times New Roman" w:hAnsi="Arial" w:cs="Arial"/>
          <w:spacing w:val="-10"/>
        </w:rPr>
        <w:t xml:space="preserve"> </w:t>
      </w:r>
      <w:r w:rsidRPr="002E7700">
        <w:rPr>
          <w:rFonts w:ascii="Arial" w:eastAsia="Times New Roman" w:hAnsi="Arial" w:cs="Arial"/>
        </w:rPr>
        <w:t>the</w:t>
      </w:r>
      <w:r w:rsidRPr="002E7700">
        <w:rPr>
          <w:rFonts w:ascii="Arial" w:eastAsia="Times New Roman" w:hAnsi="Arial" w:cs="Arial"/>
          <w:spacing w:val="-8"/>
        </w:rPr>
        <w:t xml:space="preserve"> </w:t>
      </w:r>
      <w:r w:rsidRPr="002E7700">
        <w:rPr>
          <w:rFonts w:ascii="Arial" w:eastAsia="Times New Roman" w:hAnsi="Arial" w:cs="Arial"/>
          <w:spacing w:val="-1"/>
        </w:rPr>
        <w:t>information</w:t>
      </w:r>
      <w:r w:rsidRPr="002E7700">
        <w:rPr>
          <w:rFonts w:ascii="Arial" w:eastAsia="Times New Roman" w:hAnsi="Arial" w:cs="Arial"/>
          <w:spacing w:val="-9"/>
        </w:rPr>
        <w:t xml:space="preserve"> </w:t>
      </w:r>
      <w:r w:rsidRPr="002E7700">
        <w:rPr>
          <w:rFonts w:ascii="Arial" w:eastAsia="Times New Roman" w:hAnsi="Arial" w:cs="Arial"/>
        </w:rPr>
        <w:t>accurate?</w:t>
      </w:r>
    </w:p>
    <w:p w14:paraId="128C2523" w14:textId="77777777" w:rsidR="001D4D12" w:rsidRPr="002E7700" w:rsidRDefault="001D4D12" w:rsidP="001D4D12">
      <w:pPr>
        <w:widowControl w:val="0"/>
        <w:spacing w:after="0" w:line="252" w:lineRule="exact"/>
        <w:ind w:left="870" w:right="5611"/>
        <w:jc w:val="center"/>
        <w:rPr>
          <w:rFonts w:ascii="Arial" w:eastAsia="Times New Roman" w:hAnsi="Arial" w:cs="Arial"/>
        </w:rPr>
      </w:pPr>
    </w:p>
    <w:p w14:paraId="25795DF3" w14:textId="77777777" w:rsidR="001D4D12" w:rsidRPr="002E7700" w:rsidRDefault="001D4D12" w:rsidP="001D4D12">
      <w:pPr>
        <w:widowControl w:val="0"/>
        <w:numPr>
          <w:ilvl w:val="0"/>
          <w:numId w:val="11"/>
        </w:numPr>
        <w:tabs>
          <w:tab w:val="left" w:pos="321"/>
        </w:tabs>
        <w:spacing w:after="0" w:line="240" w:lineRule="auto"/>
        <w:ind w:hanging="220"/>
        <w:outlineLvl w:val="1"/>
        <w:rPr>
          <w:rFonts w:ascii="Arial" w:eastAsia="Times New Roman" w:hAnsi="Arial" w:cs="Arial"/>
        </w:rPr>
      </w:pPr>
      <w:r w:rsidRPr="002E7700">
        <w:rPr>
          <w:rFonts w:ascii="Arial" w:eastAsia="Times New Roman" w:hAnsi="Arial" w:cs="Arial"/>
          <w:b/>
          <w:bCs/>
        </w:rPr>
        <w:t>Application</w:t>
      </w:r>
      <w:r w:rsidRPr="002E7700">
        <w:rPr>
          <w:rFonts w:ascii="Arial" w:eastAsia="Times New Roman" w:hAnsi="Arial" w:cs="Arial"/>
          <w:b/>
          <w:bCs/>
          <w:spacing w:val="-10"/>
        </w:rPr>
        <w:t xml:space="preserve"> </w:t>
      </w:r>
      <w:r w:rsidRPr="002E7700">
        <w:rPr>
          <w:rFonts w:ascii="Arial" w:eastAsia="Times New Roman" w:hAnsi="Arial" w:cs="Arial"/>
          <w:b/>
          <w:bCs/>
        </w:rPr>
        <w:t>(14</w:t>
      </w:r>
      <w:r w:rsidRPr="002E7700">
        <w:rPr>
          <w:rFonts w:ascii="Arial" w:eastAsia="Times New Roman" w:hAnsi="Arial" w:cs="Arial"/>
          <w:b/>
          <w:bCs/>
          <w:spacing w:val="-9"/>
        </w:rPr>
        <w:t xml:space="preserve"> </w:t>
      </w:r>
      <w:r w:rsidRPr="002E7700">
        <w:rPr>
          <w:rFonts w:ascii="Arial" w:eastAsia="Times New Roman" w:hAnsi="Arial" w:cs="Arial"/>
          <w:b/>
          <w:bCs/>
          <w:spacing w:val="-1"/>
        </w:rPr>
        <w:t>possible</w:t>
      </w:r>
      <w:r w:rsidRPr="002E7700">
        <w:rPr>
          <w:rFonts w:ascii="Arial" w:eastAsia="Times New Roman" w:hAnsi="Arial" w:cs="Arial"/>
          <w:b/>
          <w:bCs/>
          <w:spacing w:val="-9"/>
        </w:rPr>
        <w:t xml:space="preserve"> </w:t>
      </w:r>
      <w:r w:rsidRPr="002E7700">
        <w:rPr>
          <w:rFonts w:ascii="Arial" w:eastAsia="Times New Roman" w:hAnsi="Arial" w:cs="Arial"/>
          <w:b/>
          <w:bCs/>
        </w:rPr>
        <w:t>points:</w:t>
      </w:r>
    </w:p>
    <w:p w14:paraId="3C15E987" w14:textId="77777777" w:rsidR="001D4D12" w:rsidRPr="002E7700" w:rsidRDefault="001D4D12" w:rsidP="001D4D12">
      <w:pPr>
        <w:widowControl w:val="0"/>
        <w:spacing w:after="0" w:line="240" w:lineRule="auto"/>
        <w:ind w:left="761"/>
        <w:rPr>
          <w:rFonts w:ascii="Arial" w:eastAsia="Times New Roman" w:hAnsi="Arial" w:cs="Arial"/>
          <w:spacing w:val="-1"/>
        </w:rPr>
      </w:pPr>
      <w:r w:rsidRPr="002E7700">
        <w:rPr>
          <w:rFonts w:ascii="Arial" w:eastAsia="Times New Roman" w:hAnsi="Arial" w:cs="Arial"/>
        </w:rPr>
        <w:t>Was</w:t>
      </w:r>
      <w:r w:rsidRPr="002E7700">
        <w:rPr>
          <w:rFonts w:ascii="Arial" w:eastAsia="Times New Roman" w:hAnsi="Arial" w:cs="Arial"/>
          <w:spacing w:val="-6"/>
        </w:rPr>
        <w:t xml:space="preserve"> </w:t>
      </w:r>
      <w:r w:rsidRPr="002E7700">
        <w:rPr>
          <w:rFonts w:ascii="Arial" w:eastAsia="Times New Roman" w:hAnsi="Arial" w:cs="Arial"/>
          <w:spacing w:val="-1"/>
        </w:rPr>
        <w:t>the</w:t>
      </w:r>
      <w:r w:rsidRPr="002E7700">
        <w:rPr>
          <w:rFonts w:ascii="Arial" w:eastAsia="Times New Roman" w:hAnsi="Arial" w:cs="Arial"/>
          <w:spacing w:val="-5"/>
        </w:rPr>
        <w:t xml:space="preserve"> </w:t>
      </w:r>
      <w:r w:rsidRPr="002E7700">
        <w:rPr>
          <w:rFonts w:ascii="Arial" w:eastAsia="Times New Roman" w:hAnsi="Arial" w:cs="Arial"/>
          <w:spacing w:val="-1"/>
        </w:rPr>
        <w:t>information</w:t>
      </w:r>
      <w:r w:rsidRPr="002E7700">
        <w:rPr>
          <w:rFonts w:ascii="Arial" w:eastAsia="Times New Roman" w:hAnsi="Arial" w:cs="Arial"/>
          <w:spacing w:val="-6"/>
        </w:rPr>
        <w:t xml:space="preserve"> </w:t>
      </w:r>
      <w:r w:rsidRPr="002E7700">
        <w:rPr>
          <w:rFonts w:ascii="Arial" w:eastAsia="Times New Roman" w:hAnsi="Arial" w:cs="Arial"/>
        </w:rPr>
        <w:t>applied</w:t>
      </w:r>
      <w:r w:rsidRPr="002E7700">
        <w:rPr>
          <w:rFonts w:ascii="Arial" w:eastAsia="Times New Roman" w:hAnsi="Arial" w:cs="Arial"/>
          <w:spacing w:val="-5"/>
        </w:rPr>
        <w:t xml:space="preserve"> </w:t>
      </w:r>
      <w:r w:rsidRPr="002E7700">
        <w:rPr>
          <w:rFonts w:ascii="Arial" w:eastAsia="Times New Roman" w:hAnsi="Arial" w:cs="Arial"/>
        </w:rPr>
        <w:t>to</w:t>
      </w:r>
      <w:r w:rsidRPr="002E7700">
        <w:rPr>
          <w:rFonts w:ascii="Arial" w:eastAsia="Times New Roman" w:hAnsi="Arial" w:cs="Arial"/>
          <w:spacing w:val="-6"/>
        </w:rPr>
        <w:t xml:space="preserve"> </w:t>
      </w:r>
      <w:r w:rsidRPr="002E7700">
        <w:rPr>
          <w:rFonts w:ascii="Arial" w:eastAsia="Times New Roman" w:hAnsi="Arial" w:cs="Arial"/>
          <w:spacing w:val="-1"/>
        </w:rPr>
        <w:t>the</w:t>
      </w:r>
      <w:r w:rsidRPr="002E7700">
        <w:rPr>
          <w:rFonts w:ascii="Arial" w:eastAsia="Times New Roman" w:hAnsi="Arial" w:cs="Arial"/>
          <w:spacing w:val="-5"/>
        </w:rPr>
        <w:t xml:space="preserve"> </w:t>
      </w:r>
      <w:r w:rsidRPr="002E7700">
        <w:rPr>
          <w:rFonts w:ascii="Arial" w:eastAsia="Times New Roman" w:hAnsi="Arial" w:cs="Arial"/>
          <w:spacing w:val="-1"/>
        </w:rPr>
        <w:t>industry</w:t>
      </w:r>
      <w:r w:rsidRPr="002E7700">
        <w:rPr>
          <w:rFonts w:ascii="Arial" w:eastAsia="Times New Roman" w:hAnsi="Arial" w:cs="Arial"/>
          <w:spacing w:val="-4"/>
        </w:rPr>
        <w:t xml:space="preserve"> </w:t>
      </w:r>
      <w:r w:rsidRPr="002E7700">
        <w:rPr>
          <w:rFonts w:ascii="Arial" w:eastAsia="Times New Roman" w:hAnsi="Arial" w:cs="Arial"/>
          <w:spacing w:val="-1"/>
        </w:rPr>
        <w:t>with</w:t>
      </w:r>
      <w:r w:rsidRPr="002E7700">
        <w:rPr>
          <w:rFonts w:ascii="Arial" w:eastAsia="Times New Roman" w:hAnsi="Arial" w:cs="Arial"/>
          <w:spacing w:val="-5"/>
        </w:rPr>
        <w:t xml:space="preserve"> </w:t>
      </w:r>
      <w:r w:rsidRPr="002E7700">
        <w:rPr>
          <w:rFonts w:ascii="Arial" w:eastAsia="Times New Roman" w:hAnsi="Arial" w:cs="Arial"/>
        </w:rPr>
        <w:t>a</w:t>
      </w:r>
      <w:r w:rsidRPr="002E7700">
        <w:rPr>
          <w:rFonts w:ascii="Arial" w:eastAsia="Times New Roman" w:hAnsi="Arial" w:cs="Arial"/>
          <w:spacing w:val="-6"/>
        </w:rPr>
        <w:t xml:space="preserve"> </w:t>
      </w:r>
      <w:r w:rsidRPr="002E7700">
        <w:rPr>
          <w:rFonts w:ascii="Arial" w:eastAsia="Times New Roman" w:hAnsi="Arial" w:cs="Arial"/>
          <w:spacing w:val="-1"/>
        </w:rPr>
        <w:t>very</w:t>
      </w:r>
      <w:r w:rsidRPr="002E7700">
        <w:rPr>
          <w:rFonts w:ascii="Arial" w:eastAsia="Times New Roman" w:hAnsi="Arial" w:cs="Arial"/>
          <w:spacing w:val="-3"/>
        </w:rPr>
        <w:t xml:space="preserve"> </w:t>
      </w:r>
      <w:r w:rsidRPr="002E7700">
        <w:rPr>
          <w:rFonts w:ascii="Arial" w:eastAsia="Times New Roman" w:hAnsi="Arial" w:cs="Arial"/>
        </w:rPr>
        <w:t>specific</w:t>
      </w:r>
      <w:r w:rsidRPr="002E7700">
        <w:rPr>
          <w:rFonts w:ascii="Arial" w:eastAsia="Times New Roman" w:hAnsi="Arial" w:cs="Arial"/>
          <w:spacing w:val="-6"/>
        </w:rPr>
        <w:t xml:space="preserve"> </w:t>
      </w:r>
      <w:r w:rsidRPr="002E7700">
        <w:rPr>
          <w:rFonts w:ascii="Arial" w:eastAsia="Times New Roman" w:hAnsi="Arial" w:cs="Arial"/>
          <w:spacing w:val="-1"/>
        </w:rPr>
        <w:t>example?</w:t>
      </w:r>
    </w:p>
    <w:p w14:paraId="2FACA700" w14:textId="77777777" w:rsidR="001D4D12" w:rsidRPr="002E7700" w:rsidRDefault="001D4D12" w:rsidP="001D4D12">
      <w:pPr>
        <w:widowControl w:val="0"/>
        <w:spacing w:after="0" w:line="240" w:lineRule="auto"/>
        <w:ind w:left="761"/>
        <w:rPr>
          <w:rFonts w:ascii="Arial" w:eastAsia="Times New Roman" w:hAnsi="Arial" w:cs="Arial"/>
        </w:rPr>
      </w:pPr>
    </w:p>
    <w:p w14:paraId="0D8F855E" w14:textId="77777777" w:rsidR="001D4D12" w:rsidRPr="002E7700" w:rsidRDefault="001D4D12" w:rsidP="001D4D12">
      <w:pPr>
        <w:widowControl w:val="0"/>
        <w:numPr>
          <w:ilvl w:val="0"/>
          <w:numId w:val="11"/>
        </w:numPr>
        <w:tabs>
          <w:tab w:val="left" w:pos="321"/>
        </w:tabs>
        <w:spacing w:after="0" w:line="252" w:lineRule="exact"/>
        <w:ind w:hanging="220"/>
        <w:outlineLvl w:val="1"/>
        <w:rPr>
          <w:rFonts w:ascii="Arial" w:eastAsia="Times New Roman" w:hAnsi="Arial" w:cs="Arial"/>
        </w:rPr>
      </w:pPr>
      <w:r w:rsidRPr="002E7700">
        <w:rPr>
          <w:rFonts w:ascii="Arial" w:eastAsia="Times New Roman" w:hAnsi="Arial" w:cs="Arial"/>
          <w:b/>
          <w:bCs/>
        </w:rPr>
        <w:t>Grammar</w:t>
      </w:r>
      <w:r w:rsidRPr="002E7700">
        <w:rPr>
          <w:rFonts w:ascii="Arial" w:eastAsia="Times New Roman" w:hAnsi="Arial" w:cs="Arial"/>
          <w:b/>
          <w:bCs/>
          <w:spacing w:val="-6"/>
        </w:rPr>
        <w:t xml:space="preserve"> </w:t>
      </w:r>
      <w:r w:rsidRPr="002E7700">
        <w:rPr>
          <w:rFonts w:ascii="Arial" w:eastAsia="Times New Roman" w:hAnsi="Arial" w:cs="Arial"/>
          <w:b/>
          <w:bCs/>
        </w:rPr>
        <w:t>(24</w:t>
      </w:r>
      <w:r w:rsidRPr="002E7700">
        <w:rPr>
          <w:rFonts w:ascii="Arial" w:eastAsia="Times New Roman" w:hAnsi="Arial" w:cs="Arial"/>
          <w:b/>
          <w:bCs/>
          <w:spacing w:val="41"/>
        </w:rPr>
        <w:t xml:space="preserve"> </w:t>
      </w:r>
      <w:r w:rsidRPr="002E7700">
        <w:rPr>
          <w:rFonts w:ascii="Arial" w:eastAsia="Times New Roman" w:hAnsi="Arial" w:cs="Arial"/>
          <w:b/>
          <w:bCs/>
        </w:rPr>
        <w:t>possible</w:t>
      </w:r>
      <w:r w:rsidRPr="002E7700">
        <w:rPr>
          <w:rFonts w:ascii="Arial" w:eastAsia="Times New Roman" w:hAnsi="Arial" w:cs="Arial"/>
          <w:b/>
          <w:bCs/>
          <w:spacing w:val="-8"/>
        </w:rPr>
        <w:t xml:space="preserve"> </w:t>
      </w:r>
      <w:r w:rsidRPr="002E7700">
        <w:rPr>
          <w:rFonts w:ascii="Arial" w:eastAsia="Times New Roman" w:hAnsi="Arial" w:cs="Arial"/>
          <w:b/>
          <w:bCs/>
        </w:rPr>
        <w:t>points):</w:t>
      </w:r>
    </w:p>
    <w:p w14:paraId="55FC1CDF" w14:textId="77777777" w:rsidR="001D4D12" w:rsidRPr="002E7700" w:rsidRDefault="001D4D12" w:rsidP="001D4D12">
      <w:pPr>
        <w:widowControl w:val="0"/>
        <w:spacing w:after="0" w:line="252" w:lineRule="exact"/>
        <w:ind w:left="761"/>
        <w:rPr>
          <w:rFonts w:ascii="Arial" w:eastAsia="Times New Roman" w:hAnsi="Arial" w:cs="Arial"/>
        </w:rPr>
      </w:pPr>
      <w:r w:rsidRPr="002E7700">
        <w:rPr>
          <w:rFonts w:ascii="Arial" w:eastAsia="Times New Roman" w:hAnsi="Arial" w:cs="Arial"/>
        </w:rPr>
        <w:t>Grammar</w:t>
      </w:r>
    </w:p>
    <w:p w14:paraId="43EC79EB" w14:textId="77777777" w:rsidR="001D4D12" w:rsidRPr="002E7700" w:rsidRDefault="001D4D12" w:rsidP="001D4D12">
      <w:pPr>
        <w:widowControl w:val="0"/>
        <w:spacing w:after="0" w:line="240" w:lineRule="auto"/>
        <w:ind w:left="761" w:right="1141"/>
        <w:rPr>
          <w:rFonts w:ascii="Arial" w:eastAsia="Times New Roman" w:hAnsi="Arial" w:cs="Arial"/>
        </w:rPr>
      </w:pPr>
      <w:r w:rsidRPr="002E7700">
        <w:rPr>
          <w:rFonts w:ascii="Arial" w:eastAsia="Times New Roman" w:hAnsi="Arial" w:cs="Arial"/>
        </w:rPr>
        <w:t>Spelling</w:t>
      </w:r>
      <w:r w:rsidRPr="002E7700">
        <w:rPr>
          <w:rFonts w:ascii="Arial" w:eastAsia="Times New Roman" w:hAnsi="Arial" w:cs="Arial"/>
          <w:spacing w:val="-5"/>
        </w:rPr>
        <w:t xml:space="preserve"> </w:t>
      </w:r>
      <w:r w:rsidRPr="002E7700">
        <w:rPr>
          <w:rFonts w:ascii="Arial" w:eastAsia="Times New Roman" w:hAnsi="Arial" w:cs="Arial"/>
        </w:rPr>
        <w:t>(3</w:t>
      </w:r>
      <w:r w:rsidRPr="002E7700">
        <w:rPr>
          <w:rFonts w:ascii="Arial" w:eastAsia="Times New Roman" w:hAnsi="Arial" w:cs="Arial"/>
          <w:spacing w:val="-6"/>
        </w:rPr>
        <w:t xml:space="preserve"> </w:t>
      </w:r>
      <w:r w:rsidRPr="002E7700">
        <w:rPr>
          <w:rFonts w:ascii="Arial" w:eastAsia="Times New Roman" w:hAnsi="Arial" w:cs="Arial"/>
        </w:rPr>
        <w:t>points</w:t>
      </w:r>
      <w:r w:rsidRPr="002E7700">
        <w:rPr>
          <w:rFonts w:ascii="Arial" w:eastAsia="Times New Roman" w:hAnsi="Arial" w:cs="Arial"/>
          <w:spacing w:val="-6"/>
        </w:rPr>
        <w:t xml:space="preserve"> </w:t>
      </w:r>
      <w:r w:rsidRPr="002E7700">
        <w:rPr>
          <w:rFonts w:ascii="Arial" w:eastAsia="Times New Roman" w:hAnsi="Arial" w:cs="Arial"/>
        </w:rPr>
        <w:t>off</w:t>
      </w:r>
      <w:r w:rsidRPr="002E7700">
        <w:rPr>
          <w:rFonts w:ascii="Arial" w:eastAsia="Times New Roman" w:hAnsi="Arial" w:cs="Arial"/>
          <w:spacing w:val="-5"/>
        </w:rPr>
        <w:t xml:space="preserve"> </w:t>
      </w:r>
      <w:r w:rsidRPr="002E7700">
        <w:rPr>
          <w:rFonts w:ascii="Arial" w:eastAsia="Times New Roman" w:hAnsi="Arial" w:cs="Arial"/>
        </w:rPr>
        <w:t>for</w:t>
      </w:r>
      <w:r w:rsidRPr="002E7700">
        <w:rPr>
          <w:rFonts w:ascii="Arial" w:eastAsia="Times New Roman" w:hAnsi="Arial" w:cs="Arial"/>
          <w:spacing w:val="-5"/>
        </w:rPr>
        <w:t xml:space="preserve"> </w:t>
      </w:r>
      <w:r w:rsidRPr="002E7700">
        <w:rPr>
          <w:rFonts w:ascii="Arial" w:eastAsia="Times New Roman" w:hAnsi="Arial" w:cs="Arial"/>
        </w:rPr>
        <w:t>each</w:t>
      </w:r>
      <w:r w:rsidRPr="002E7700">
        <w:rPr>
          <w:rFonts w:ascii="Arial" w:eastAsia="Times New Roman" w:hAnsi="Arial" w:cs="Arial"/>
          <w:spacing w:val="-4"/>
        </w:rPr>
        <w:t xml:space="preserve"> </w:t>
      </w:r>
      <w:r w:rsidRPr="002E7700">
        <w:rPr>
          <w:rFonts w:ascii="Arial" w:eastAsia="Times New Roman" w:hAnsi="Arial" w:cs="Arial"/>
          <w:spacing w:val="-1"/>
        </w:rPr>
        <w:t>misspelled</w:t>
      </w:r>
      <w:r w:rsidRPr="002E7700">
        <w:rPr>
          <w:rFonts w:ascii="Arial" w:eastAsia="Times New Roman" w:hAnsi="Arial" w:cs="Arial"/>
          <w:spacing w:val="-5"/>
        </w:rPr>
        <w:t xml:space="preserve"> </w:t>
      </w:r>
      <w:r w:rsidRPr="002E7700">
        <w:rPr>
          <w:rFonts w:ascii="Arial" w:eastAsia="Times New Roman" w:hAnsi="Arial" w:cs="Arial"/>
        </w:rPr>
        <w:t>word;</w:t>
      </w:r>
      <w:r w:rsidRPr="002E7700">
        <w:rPr>
          <w:rFonts w:ascii="Arial" w:eastAsia="Times New Roman" w:hAnsi="Arial" w:cs="Arial"/>
          <w:spacing w:val="-5"/>
        </w:rPr>
        <w:t xml:space="preserve"> </w:t>
      </w:r>
      <w:r w:rsidRPr="002E7700">
        <w:rPr>
          <w:rFonts w:ascii="Arial" w:eastAsia="Times New Roman" w:hAnsi="Arial" w:cs="Arial"/>
        </w:rPr>
        <w:t>do</w:t>
      </w:r>
      <w:r w:rsidRPr="002E7700">
        <w:rPr>
          <w:rFonts w:ascii="Arial" w:eastAsia="Times New Roman" w:hAnsi="Arial" w:cs="Arial"/>
          <w:spacing w:val="-5"/>
        </w:rPr>
        <w:t xml:space="preserve"> </w:t>
      </w:r>
      <w:r w:rsidRPr="002E7700">
        <w:rPr>
          <w:rFonts w:ascii="Arial" w:eastAsia="Times New Roman" w:hAnsi="Arial" w:cs="Arial"/>
        </w:rPr>
        <w:t>not</w:t>
      </w:r>
      <w:r w:rsidRPr="002E7700">
        <w:rPr>
          <w:rFonts w:ascii="Arial" w:eastAsia="Times New Roman" w:hAnsi="Arial" w:cs="Arial"/>
          <w:spacing w:val="-5"/>
        </w:rPr>
        <w:t xml:space="preserve"> </w:t>
      </w:r>
      <w:r w:rsidRPr="002E7700">
        <w:rPr>
          <w:rFonts w:ascii="Arial" w:eastAsia="Times New Roman" w:hAnsi="Arial" w:cs="Arial"/>
        </w:rPr>
        <w:t>rely</w:t>
      </w:r>
      <w:r w:rsidRPr="002E7700">
        <w:rPr>
          <w:rFonts w:ascii="Arial" w:eastAsia="Times New Roman" w:hAnsi="Arial" w:cs="Arial"/>
          <w:spacing w:val="-4"/>
        </w:rPr>
        <w:t xml:space="preserve"> </w:t>
      </w:r>
      <w:r w:rsidRPr="002E7700">
        <w:rPr>
          <w:rFonts w:ascii="Arial" w:eastAsia="Times New Roman" w:hAnsi="Arial" w:cs="Arial"/>
        </w:rPr>
        <w:t>on</w:t>
      </w:r>
      <w:r w:rsidRPr="002E7700">
        <w:rPr>
          <w:rFonts w:ascii="Arial" w:eastAsia="Times New Roman" w:hAnsi="Arial" w:cs="Arial"/>
          <w:spacing w:val="-5"/>
        </w:rPr>
        <w:t xml:space="preserve"> </w:t>
      </w:r>
      <w:r w:rsidRPr="002E7700">
        <w:rPr>
          <w:rFonts w:ascii="Arial" w:eastAsia="Times New Roman" w:hAnsi="Arial" w:cs="Arial"/>
        </w:rPr>
        <w:t>spellcheck)</w:t>
      </w:r>
      <w:r w:rsidRPr="002E7700">
        <w:rPr>
          <w:rFonts w:ascii="Arial" w:eastAsia="Times New Roman" w:hAnsi="Arial" w:cs="Arial"/>
          <w:spacing w:val="29"/>
          <w:w w:val="99"/>
        </w:rPr>
        <w:t xml:space="preserve"> </w:t>
      </w:r>
      <w:r w:rsidRPr="002E7700">
        <w:rPr>
          <w:rFonts w:ascii="Arial" w:eastAsia="Times New Roman" w:hAnsi="Arial" w:cs="Arial"/>
        </w:rPr>
        <w:t>Punctuation</w:t>
      </w:r>
    </w:p>
    <w:p w14:paraId="620DFD38" w14:textId="77777777" w:rsidR="001D4D12" w:rsidRPr="002E7700" w:rsidRDefault="001D4D12" w:rsidP="001D4D12">
      <w:pPr>
        <w:widowControl w:val="0"/>
        <w:spacing w:after="0" w:line="240" w:lineRule="auto"/>
        <w:ind w:left="761"/>
        <w:rPr>
          <w:rFonts w:ascii="Arial" w:eastAsia="Times New Roman" w:hAnsi="Arial" w:cs="Arial"/>
        </w:rPr>
      </w:pPr>
      <w:r w:rsidRPr="002E7700">
        <w:rPr>
          <w:rFonts w:ascii="Arial" w:eastAsia="Times New Roman" w:hAnsi="Arial" w:cs="Arial"/>
          <w:spacing w:val="-1"/>
        </w:rPr>
        <w:t>Word</w:t>
      </w:r>
      <w:r w:rsidRPr="002E7700">
        <w:rPr>
          <w:rFonts w:ascii="Arial" w:eastAsia="Times New Roman" w:hAnsi="Arial" w:cs="Arial"/>
          <w:spacing w:val="-12"/>
        </w:rPr>
        <w:t xml:space="preserve"> </w:t>
      </w:r>
      <w:r w:rsidRPr="002E7700">
        <w:rPr>
          <w:rFonts w:ascii="Arial" w:eastAsia="Times New Roman" w:hAnsi="Arial" w:cs="Arial"/>
        </w:rPr>
        <w:t>choice</w:t>
      </w:r>
    </w:p>
    <w:p w14:paraId="4DB826CF" w14:textId="77777777" w:rsidR="001D4D12" w:rsidRPr="002E7700" w:rsidRDefault="001D4D12" w:rsidP="001D4D12">
      <w:pPr>
        <w:widowControl w:val="0"/>
        <w:spacing w:after="0" w:line="240" w:lineRule="auto"/>
        <w:ind w:left="761"/>
        <w:rPr>
          <w:rFonts w:ascii="Arial" w:eastAsia="Times New Roman" w:hAnsi="Arial" w:cs="Arial"/>
        </w:rPr>
      </w:pPr>
    </w:p>
    <w:p w14:paraId="2CB5A865" w14:textId="77777777" w:rsidR="001D4D12" w:rsidRPr="002E7700" w:rsidRDefault="001D4D12" w:rsidP="001D4D12">
      <w:pPr>
        <w:widowControl w:val="0"/>
        <w:numPr>
          <w:ilvl w:val="0"/>
          <w:numId w:val="11"/>
        </w:numPr>
        <w:tabs>
          <w:tab w:val="left" w:pos="321"/>
        </w:tabs>
        <w:spacing w:after="0" w:line="252" w:lineRule="exact"/>
        <w:ind w:hanging="220"/>
        <w:outlineLvl w:val="1"/>
        <w:rPr>
          <w:rFonts w:ascii="Arial" w:eastAsia="Times New Roman" w:hAnsi="Arial" w:cs="Arial"/>
        </w:rPr>
      </w:pPr>
      <w:r w:rsidRPr="002E7700">
        <w:rPr>
          <w:rFonts w:ascii="Arial" w:eastAsia="Times New Roman" w:hAnsi="Arial" w:cs="Arial"/>
          <w:b/>
          <w:bCs/>
        </w:rPr>
        <w:t>Overall</w:t>
      </w:r>
      <w:r w:rsidRPr="002E7700">
        <w:rPr>
          <w:rFonts w:ascii="Arial" w:eastAsia="Times New Roman" w:hAnsi="Arial" w:cs="Arial"/>
          <w:b/>
          <w:bCs/>
          <w:spacing w:val="-9"/>
        </w:rPr>
        <w:t xml:space="preserve"> </w:t>
      </w:r>
      <w:r w:rsidRPr="002E7700">
        <w:rPr>
          <w:rFonts w:ascii="Arial" w:eastAsia="Times New Roman" w:hAnsi="Arial" w:cs="Arial"/>
          <w:b/>
          <w:bCs/>
        </w:rPr>
        <w:t>Presentation</w:t>
      </w:r>
      <w:r w:rsidRPr="002E7700">
        <w:rPr>
          <w:rFonts w:ascii="Arial" w:eastAsia="Times New Roman" w:hAnsi="Arial" w:cs="Arial"/>
          <w:b/>
          <w:bCs/>
          <w:spacing w:val="-9"/>
        </w:rPr>
        <w:t xml:space="preserve"> </w:t>
      </w:r>
      <w:r w:rsidRPr="002E7700">
        <w:rPr>
          <w:rFonts w:ascii="Arial" w:eastAsia="Times New Roman" w:hAnsi="Arial" w:cs="Arial"/>
          <w:b/>
          <w:bCs/>
        </w:rPr>
        <w:t>(5</w:t>
      </w:r>
      <w:r w:rsidRPr="002E7700">
        <w:rPr>
          <w:rFonts w:ascii="Arial" w:eastAsia="Times New Roman" w:hAnsi="Arial" w:cs="Arial"/>
          <w:b/>
          <w:bCs/>
          <w:spacing w:val="-9"/>
        </w:rPr>
        <w:t xml:space="preserve"> </w:t>
      </w:r>
      <w:r w:rsidRPr="002E7700">
        <w:rPr>
          <w:rFonts w:ascii="Arial" w:eastAsia="Times New Roman" w:hAnsi="Arial" w:cs="Arial"/>
          <w:b/>
          <w:bCs/>
        </w:rPr>
        <w:t>possible</w:t>
      </w:r>
      <w:r w:rsidRPr="002E7700">
        <w:rPr>
          <w:rFonts w:ascii="Arial" w:eastAsia="Times New Roman" w:hAnsi="Arial" w:cs="Arial"/>
          <w:b/>
          <w:bCs/>
          <w:spacing w:val="-9"/>
        </w:rPr>
        <w:t xml:space="preserve"> </w:t>
      </w:r>
      <w:r w:rsidRPr="002E7700">
        <w:rPr>
          <w:rFonts w:ascii="Arial" w:eastAsia="Times New Roman" w:hAnsi="Arial" w:cs="Arial"/>
          <w:b/>
          <w:bCs/>
        </w:rPr>
        <w:t>points):</w:t>
      </w:r>
    </w:p>
    <w:p w14:paraId="5009F252" w14:textId="77777777" w:rsidR="001D4D12" w:rsidRPr="002E7700" w:rsidRDefault="001D4D12" w:rsidP="001D4D12">
      <w:pPr>
        <w:widowControl w:val="0"/>
        <w:spacing w:after="0" w:line="252" w:lineRule="exact"/>
        <w:ind w:left="761"/>
        <w:rPr>
          <w:rFonts w:ascii="Arial" w:eastAsia="Times New Roman" w:hAnsi="Arial" w:cs="Arial"/>
        </w:rPr>
      </w:pPr>
      <w:r w:rsidRPr="002E7700">
        <w:rPr>
          <w:rFonts w:ascii="Arial" w:eastAsia="Times New Roman" w:hAnsi="Arial" w:cs="Arial"/>
        </w:rPr>
        <w:t>Did</w:t>
      </w:r>
      <w:r w:rsidRPr="002E7700">
        <w:rPr>
          <w:rFonts w:ascii="Arial" w:eastAsia="Times New Roman" w:hAnsi="Arial" w:cs="Arial"/>
          <w:spacing w:val="-6"/>
        </w:rPr>
        <w:t xml:space="preserve"> </w:t>
      </w:r>
      <w:r w:rsidRPr="002E7700">
        <w:rPr>
          <w:rFonts w:ascii="Arial" w:eastAsia="Times New Roman" w:hAnsi="Arial" w:cs="Arial"/>
          <w:spacing w:val="-1"/>
        </w:rPr>
        <w:t>the</w:t>
      </w:r>
      <w:r w:rsidRPr="002E7700">
        <w:rPr>
          <w:rFonts w:ascii="Arial" w:eastAsia="Times New Roman" w:hAnsi="Arial" w:cs="Arial"/>
          <w:spacing w:val="-5"/>
        </w:rPr>
        <w:t xml:space="preserve"> </w:t>
      </w:r>
      <w:r w:rsidRPr="002E7700">
        <w:rPr>
          <w:rFonts w:ascii="Arial" w:eastAsia="Times New Roman" w:hAnsi="Arial" w:cs="Arial"/>
        </w:rPr>
        <w:t>paper</w:t>
      </w:r>
      <w:r w:rsidRPr="002E7700">
        <w:rPr>
          <w:rFonts w:ascii="Arial" w:eastAsia="Times New Roman" w:hAnsi="Arial" w:cs="Arial"/>
          <w:spacing w:val="-6"/>
        </w:rPr>
        <w:t xml:space="preserve"> </w:t>
      </w:r>
      <w:r w:rsidRPr="002E7700">
        <w:rPr>
          <w:rFonts w:ascii="Arial" w:eastAsia="Times New Roman" w:hAnsi="Arial" w:cs="Arial"/>
        </w:rPr>
        <w:t>flow</w:t>
      </w:r>
      <w:r w:rsidRPr="002E7700">
        <w:rPr>
          <w:rFonts w:ascii="Arial" w:eastAsia="Times New Roman" w:hAnsi="Arial" w:cs="Arial"/>
          <w:spacing w:val="-5"/>
        </w:rPr>
        <w:t xml:space="preserve"> </w:t>
      </w:r>
      <w:r w:rsidRPr="002E7700">
        <w:rPr>
          <w:rFonts w:ascii="Arial" w:eastAsia="Times New Roman" w:hAnsi="Arial" w:cs="Arial"/>
        </w:rPr>
        <w:t>overall?</w:t>
      </w:r>
    </w:p>
    <w:p w14:paraId="28A22682" w14:textId="77777777" w:rsidR="001D4D12" w:rsidRPr="002E7700" w:rsidRDefault="001D4D12" w:rsidP="001D4D12">
      <w:pPr>
        <w:widowControl w:val="0"/>
        <w:spacing w:after="0" w:line="240" w:lineRule="auto"/>
        <w:ind w:left="820" w:right="175" w:hanging="59"/>
        <w:rPr>
          <w:rFonts w:ascii="Arial" w:eastAsia="Times New Roman" w:hAnsi="Arial" w:cs="Arial"/>
        </w:rPr>
      </w:pPr>
      <w:r w:rsidRPr="002E7700">
        <w:rPr>
          <w:rFonts w:ascii="Arial" w:eastAsia="Times New Roman" w:hAnsi="Arial" w:cs="Arial"/>
        </w:rPr>
        <w:t>Was</w:t>
      </w:r>
      <w:r w:rsidRPr="002E7700">
        <w:rPr>
          <w:rFonts w:ascii="Arial" w:eastAsia="Times New Roman" w:hAnsi="Arial" w:cs="Arial"/>
          <w:spacing w:val="-6"/>
        </w:rPr>
        <w:t xml:space="preserve"> </w:t>
      </w:r>
      <w:r w:rsidRPr="002E7700">
        <w:rPr>
          <w:rFonts w:ascii="Arial" w:eastAsia="Times New Roman" w:hAnsi="Arial" w:cs="Arial"/>
        </w:rPr>
        <w:t>the</w:t>
      </w:r>
      <w:r w:rsidRPr="002E7700">
        <w:rPr>
          <w:rFonts w:ascii="Arial" w:eastAsia="Times New Roman" w:hAnsi="Arial" w:cs="Arial"/>
          <w:spacing w:val="-5"/>
        </w:rPr>
        <w:t xml:space="preserve"> </w:t>
      </w:r>
      <w:r w:rsidRPr="002E7700">
        <w:rPr>
          <w:rFonts w:ascii="Arial" w:eastAsia="Times New Roman" w:hAnsi="Arial" w:cs="Arial"/>
        </w:rPr>
        <w:t>total</w:t>
      </w:r>
      <w:r w:rsidRPr="002E7700">
        <w:rPr>
          <w:rFonts w:ascii="Arial" w:eastAsia="Times New Roman" w:hAnsi="Arial" w:cs="Arial"/>
          <w:spacing w:val="-5"/>
        </w:rPr>
        <w:t xml:space="preserve"> </w:t>
      </w:r>
      <w:r w:rsidRPr="002E7700">
        <w:rPr>
          <w:rFonts w:ascii="Arial" w:eastAsia="Times New Roman" w:hAnsi="Arial" w:cs="Arial"/>
        </w:rPr>
        <w:t>presentation</w:t>
      </w:r>
      <w:r w:rsidRPr="002E7700">
        <w:rPr>
          <w:rFonts w:ascii="Arial" w:eastAsia="Times New Roman" w:hAnsi="Arial" w:cs="Arial"/>
          <w:spacing w:val="-6"/>
        </w:rPr>
        <w:t xml:space="preserve"> </w:t>
      </w:r>
      <w:r w:rsidRPr="002E7700">
        <w:rPr>
          <w:rFonts w:ascii="Arial" w:eastAsia="Times New Roman" w:hAnsi="Arial" w:cs="Arial"/>
        </w:rPr>
        <w:t>and</w:t>
      </w:r>
      <w:r w:rsidRPr="002E7700">
        <w:rPr>
          <w:rFonts w:ascii="Arial" w:eastAsia="Times New Roman" w:hAnsi="Arial" w:cs="Arial"/>
          <w:spacing w:val="-6"/>
        </w:rPr>
        <w:t xml:space="preserve"> </w:t>
      </w:r>
      <w:r w:rsidRPr="002E7700">
        <w:rPr>
          <w:rFonts w:ascii="Arial" w:eastAsia="Times New Roman" w:hAnsi="Arial" w:cs="Arial"/>
        </w:rPr>
        <w:t>the</w:t>
      </w:r>
      <w:r w:rsidRPr="002E7700">
        <w:rPr>
          <w:rFonts w:ascii="Arial" w:eastAsia="Times New Roman" w:hAnsi="Arial" w:cs="Arial"/>
          <w:spacing w:val="-7"/>
        </w:rPr>
        <w:t xml:space="preserve"> </w:t>
      </w:r>
      <w:r w:rsidRPr="002E7700">
        <w:rPr>
          <w:rFonts w:ascii="Arial" w:eastAsia="Times New Roman" w:hAnsi="Arial" w:cs="Arial"/>
          <w:spacing w:val="-1"/>
        </w:rPr>
        <w:t>format</w:t>
      </w:r>
      <w:r w:rsidRPr="002E7700">
        <w:rPr>
          <w:rFonts w:ascii="Arial" w:eastAsia="Times New Roman" w:hAnsi="Arial" w:cs="Arial"/>
          <w:spacing w:val="-5"/>
        </w:rPr>
        <w:t xml:space="preserve"> </w:t>
      </w:r>
      <w:r w:rsidRPr="002E7700">
        <w:rPr>
          <w:rFonts w:ascii="Arial" w:eastAsia="Times New Roman" w:hAnsi="Arial" w:cs="Arial"/>
        </w:rPr>
        <w:t>of</w:t>
      </w:r>
      <w:r w:rsidRPr="002E7700">
        <w:rPr>
          <w:rFonts w:ascii="Arial" w:eastAsia="Times New Roman" w:hAnsi="Arial" w:cs="Arial"/>
          <w:spacing w:val="-6"/>
        </w:rPr>
        <w:t xml:space="preserve"> </w:t>
      </w:r>
      <w:r w:rsidRPr="002E7700">
        <w:rPr>
          <w:rFonts w:ascii="Arial" w:eastAsia="Times New Roman" w:hAnsi="Arial" w:cs="Arial"/>
        </w:rPr>
        <w:t>the</w:t>
      </w:r>
      <w:r w:rsidRPr="002E7700">
        <w:rPr>
          <w:rFonts w:ascii="Arial" w:eastAsia="Times New Roman" w:hAnsi="Arial" w:cs="Arial"/>
          <w:spacing w:val="-5"/>
        </w:rPr>
        <w:t xml:space="preserve"> </w:t>
      </w:r>
      <w:r w:rsidRPr="002E7700">
        <w:rPr>
          <w:rFonts w:ascii="Arial" w:eastAsia="Times New Roman" w:hAnsi="Arial" w:cs="Arial"/>
        </w:rPr>
        <w:t>information</w:t>
      </w:r>
      <w:r w:rsidRPr="002E7700">
        <w:rPr>
          <w:rFonts w:ascii="Arial" w:eastAsia="Times New Roman" w:hAnsi="Arial" w:cs="Arial"/>
          <w:spacing w:val="-5"/>
        </w:rPr>
        <w:t xml:space="preserve"> </w:t>
      </w:r>
      <w:r w:rsidRPr="002E7700">
        <w:rPr>
          <w:rFonts w:ascii="Arial" w:eastAsia="Times New Roman" w:hAnsi="Arial" w:cs="Arial"/>
        </w:rPr>
        <w:t>presented</w:t>
      </w:r>
      <w:r w:rsidRPr="002E7700">
        <w:rPr>
          <w:rFonts w:ascii="Arial" w:eastAsia="Times New Roman" w:hAnsi="Arial" w:cs="Arial"/>
          <w:spacing w:val="-6"/>
        </w:rPr>
        <w:t xml:space="preserve"> </w:t>
      </w:r>
      <w:r w:rsidRPr="002E7700">
        <w:rPr>
          <w:rFonts w:ascii="Arial" w:eastAsia="Times New Roman" w:hAnsi="Arial" w:cs="Arial"/>
        </w:rPr>
        <w:t>in</w:t>
      </w:r>
      <w:r w:rsidRPr="002E7700">
        <w:rPr>
          <w:rFonts w:ascii="Arial" w:eastAsia="Times New Roman" w:hAnsi="Arial" w:cs="Arial"/>
          <w:spacing w:val="-5"/>
        </w:rPr>
        <w:t xml:space="preserve"> </w:t>
      </w:r>
      <w:r w:rsidRPr="002E7700">
        <w:rPr>
          <w:rFonts w:ascii="Arial" w:eastAsia="Times New Roman" w:hAnsi="Arial" w:cs="Arial"/>
        </w:rPr>
        <w:t>an</w:t>
      </w:r>
      <w:r w:rsidRPr="002E7700">
        <w:rPr>
          <w:rFonts w:ascii="Arial" w:eastAsia="Times New Roman" w:hAnsi="Arial" w:cs="Arial"/>
          <w:spacing w:val="-5"/>
        </w:rPr>
        <w:t xml:space="preserve"> </w:t>
      </w:r>
      <w:r w:rsidRPr="002E7700">
        <w:rPr>
          <w:rFonts w:ascii="Arial" w:eastAsia="Times New Roman" w:hAnsi="Arial" w:cs="Arial"/>
        </w:rPr>
        <w:t>organized</w:t>
      </w:r>
      <w:r w:rsidRPr="002E7700">
        <w:rPr>
          <w:rFonts w:ascii="Arial" w:eastAsia="Times New Roman" w:hAnsi="Arial" w:cs="Arial"/>
          <w:spacing w:val="25"/>
          <w:w w:val="99"/>
        </w:rPr>
        <w:t xml:space="preserve"> </w:t>
      </w:r>
      <w:r w:rsidRPr="002E7700">
        <w:rPr>
          <w:rFonts w:ascii="Arial" w:eastAsia="Times New Roman" w:hAnsi="Arial" w:cs="Arial"/>
        </w:rPr>
        <w:t>fashion?</w:t>
      </w:r>
    </w:p>
    <w:p w14:paraId="6FAC0039" w14:textId="77777777" w:rsidR="001D4D12" w:rsidRPr="002E7700" w:rsidRDefault="001D4D12" w:rsidP="001D4D12">
      <w:pPr>
        <w:widowControl w:val="0"/>
        <w:spacing w:after="0" w:line="240" w:lineRule="auto"/>
        <w:ind w:left="820" w:right="175" w:hanging="59"/>
        <w:rPr>
          <w:rFonts w:ascii="Arial" w:eastAsia="Times New Roman" w:hAnsi="Arial" w:cs="Arial"/>
        </w:rPr>
      </w:pPr>
    </w:p>
    <w:p w14:paraId="349170FC" w14:textId="77777777" w:rsidR="001D4D12" w:rsidRPr="002E7700" w:rsidRDefault="001D4D12" w:rsidP="001D4D12">
      <w:pPr>
        <w:widowControl w:val="0"/>
        <w:spacing w:after="0" w:line="240" w:lineRule="auto"/>
        <w:ind w:left="100"/>
        <w:outlineLvl w:val="1"/>
        <w:rPr>
          <w:rFonts w:ascii="Arial" w:eastAsia="Times New Roman" w:hAnsi="Arial" w:cs="Arial"/>
        </w:rPr>
      </w:pPr>
      <w:r w:rsidRPr="002E7700">
        <w:rPr>
          <w:rFonts w:ascii="Arial" w:eastAsia="Times New Roman" w:hAnsi="Arial" w:cs="Arial"/>
          <w:b/>
          <w:bCs/>
        </w:rPr>
        <w:t>TOTAL</w:t>
      </w:r>
      <w:r w:rsidRPr="002E7700">
        <w:rPr>
          <w:rFonts w:ascii="Arial" w:eastAsia="Times New Roman" w:hAnsi="Arial" w:cs="Arial"/>
          <w:b/>
          <w:bCs/>
          <w:spacing w:val="-9"/>
        </w:rPr>
        <w:t xml:space="preserve"> </w:t>
      </w:r>
      <w:r w:rsidRPr="002E7700">
        <w:rPr>
          <w:rFonts w:ascii="Arial" w:eastAsia="Times New Roman" w:hAnsi="Arial" w:cs="Arial"/>
          <w:b/>
          <w:bCs/>
        </w:rPr>
        <w:t>(100</w:t>
      </w:r>
      <w:r w:rsidRPr="002E7700">
        <w:rPr>
          <w:rFonts w:ascii="Arial" w:eastAsia="Times New Roman" w:hAnsi="Arial" w:cs="Arial"/>
          <w:b/>
          <w:bCs/>
          <w:spacing w:val="-9"/>
        </w:rPr>
        <w:t xml:space="preserve"> </w:t>
      </w:r>
      <w:r w:rsidRPr="002E7700">
        <w:rPr>
          <w:rFonts w:ascii="Arial" w:eastAsia="Times New Roman" w:hAnsi="Arial" w:cs="Arial"/>
          <w:b/>
          <w:bCs/>
        </w:rPr>
        <w:t>possible</w:t>
      </w:r>
      <w:r w:rsidRPr="002E7700">
        <w:rPr>
          <w:rFonts w:ascii="Arial" w:eastAsia="Times New Roman" w:hAnsi="Arial" w:cs="Arial"/>
          <w:b/>
          <w:bCs/>
          <w:spacing w:val="-8"/>
        </w:rPr>
        <w:t xml:space="preserve"> </w:t>
      </w:r>
      <w:r w:rsidRPr="002E7700">
        <w:rPr>
          <w:rFonts w:ascii="Arial" w:eastAsia="Times New Roman" w:hAnsi="Arial" w:cs="Arial"/>
          <w:b/>
          <w:bCs/>
          <w:spacing w:val="-1"/>
        </w:rPr>
        <w:t>points)</w:t>
      </w:r>
    </w:p>
    <w:p w14:paraId="184CCF80" w14:textId="77777777" w:rsidR="00EF5804" w:rsidRDefault="00EF5804" w:rsidP="00453F50"/>
    <w:sectPr w:rsidR="00EF5804" w:rsidSect="001B7DDD">
      <w:headerReference w:type="default" r:id="rId12"/>
      <w:footerReference w:type="default" r:id="rId13"/>
      <w:pgSz w:w="12240" w:h="15840"/>
      <w:pgMar w:top="900" w:right="720" w:bottom="720" w:left="126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83D0F" w14:textId="77777777" w:rsidR="00E96DA0" w:rsidRDefault="00E96DA0" w:rsidP="008E7C61">
      <w:pPr>
        <w:spacing w:after="0" w:line="240" w:lineRule="auto"/>
      </w:pPr>
      <w:r>
        <w:separator/>
      </w:r>
    </w:p>
  </w:endnote>
  <w:endnote w:type="continuationSeparator" w:id="0">
    <w:p w14:paraId="76AA76BA" w14:textId="77777777" w:rsidR="00E96DA0" w:rsidRDefault="00E96DA0" w:rsidP="008E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2CD6EC97" w14:paraId="43398C5E" w14:textId="77777777" w:rsidTr="2CD6EC97">
      <w:tc>
        <w:tcPr>
          <w:tcW w:w="3420" w:type="dxa"/>
        </w:tcPr>
        <w:p w14:paraId="1CEFED17" w14:textId="60E7257E" w:rsidR="2CD6EC97" w:rsidRDefault="2CD6EC97" w:rsidP="2CD6EC97">
          <w:pPr>
            <w:pStyle w:val="Header"/>
            <w:ind w:left="-115"/>
          </w:pPr>
        </w:p>
      </w:tc>
      <w:tc>
        <w:tcPr>
          <w:tcW w:w="3420" w:type="dxa"/>
        </w:tcPr>
        <w:p w14:paraId="42D89CCC" w14:textId="2FD75053" w:rsidR="2CD6EC97" w:rsidRDefault="2CD6EC97" w:rsidP="2CD6EC97">
          <w:pPr>
            <w:pStyle w:val="Header"/>
            <w:jc w:val="center"/>
          </w:pPr>
        </w:p>
      </w:tc>
      <w:tc>
        <w:tcPr>
          <w:tcW w:w="3420" w:type="dxa"/>
        </w:tcPr>
        <w:p w14:paraId="607AD4F5" w14:textId="3045BACA" w:rsidR="2CD6EC97" w:rsidRDefault="2CD6EC97" w:rsidP="2CD6EC97">
          <w:pPr>
            <w:pStyle w:val="Header"/>
            <w:ind w:right="-115"/>
            <w:jc w:val="right"/>
          </w:pPr>
        </w:p>
      </w:tc>
    </w:tr>
  </w:tbl>
  <w:p w14:paraId="26A52B1C" w14:textId="5A29B468" w:rsidR="2CD6EC97" w:rsidRDefault="2CD6EC97" w:rsidP="2CD6E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6BB5" w14:textId="77777777" w:rsidR="00E96DA0" w:rsidRDefault="00E96DA0" w:rsidP="008E7C61">
      <w:pPr>
        <w:spacing w:after="0" w:line="240" w:lineRule="auto"/>
      </w:pPr>
      <w:r>
        <w:separator/>
      </w:r>
    </w:p>
  </w:footnote>
  <w:footnote w:type="continuationSeparator" w:id="0">
    <w:p w14:paraId="18DC0CC1" w14:textId="77777777" w:rsidR="00E96DA0" w:rsidRDefault="00E96DA0" w:rsidP="008E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3371" w14:textId="7868E024" w:rsidR="00AC088A" w:rsidRPr="006D3701" w:rsidRDefault="00AC088A" w:rsidP="2CD6EC97">
    <w:pPr>
      <w:spacing w:before="240" w:after="0" w:line="480" w:lineRule="auto"/>
      <w:ind w:left="-547"/>
      <w:rPr>
        <w:b/>
        <w:bCs/>
        <w:sz w:val="44"/>
        <w:szCs w:val="44"/>
      </w:rPr>
    </w:pPr>
    <w:r w:rsidRPr="006D3701">
      <w:rPr>
        <w:noProof/>
        <w:sz w:val="32"/>
      </w:rPr>
      <w:drawing>
        <wp:anchor distT="0" distB="0" distL="114300" distR="114300" simplePos="0" relativeHeight="251658240" behindDoc="1" locked="0" layoutInCell="1" allowOverlap="1" wp14:anchorId="665F3377" wp14:editId="665F3378">
          <wp:simplePos x="0" y="0"/>
          <wp:positionH relativeFrom="column">
            <wp:posOffset>-342900</wp:posOffset>
          </wp:positionH>
          <wp:positionV relativeFrom="paragraph">
            <wp:posOffset>0</wp:posOffset>
          </wp:positionV>
          <wp:extent cx="1485900" cy="553720"/>
          <wp:effectExtent l="0" t="0" r="0" b="0"/>
          <wp:wrapThrough wrapText="bothSides">
            <wp:wrapPolygon edited="0">
              <wp:start x="0" y="0"/>
              <wp:lineTo x="0" y="20807"/>
              <wp:lineTo x="21323" y="20807"/>
              <wp:lineTo x="21323" y="0"/>
              <wp:lineTo x="0" y="0"/>
            </wp:wrapPolygon>
          </wp:wrapThrough>
          <wp:docPr id="2" name="Picture 2" descr="example of primary wordmark i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of primary wordmark in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1058C583" w:rsidRPr="2EC4583F">
      <w:rPr>
        <w:b/>
        <w:bCs/>
        <w:sz w:val="44"/>
        <w:szCs w:val="44"/>
      </w:rPr>
      <w:t xml:space="preserve">  </w:t>
    </w:r>
    <w:r w:rsidR="1058C583" w:rsidRPr="2EC4583F">
      <w:rPr>
        <w:b/>
        <w:bCs/>
        <w:sz w:val="32"/>
        <w:szCs w:val="32"/>
      </w:rPr>
      <w:t>2019-20 ACADEMIC PROGRAM ASSESSMENT REPORT</w:t>
    </w:r>
  </w:p>
  <w:p w14:paraId="665F3372" w14:textId="77777777" w:rsidR="00AC088A" w:rsidRDefault="00AC0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7274"/>
    <w:multiLevelType w:val="hybridMultilevel"/>
    <w:tmpl w:val="212866F8"/>
    <w:lvl w:ilvl="0" w:tplc="95AA13E2">
      <w:start w:val="3"/>
      <w:numFmt w:val="bullet"/>
      <w:lvlText w:val="•"/>
      <w:lvlJc w:val="left"/>
      <w:pPr>
        <w:ind w:left="460" w:hanging="360"/>
      </w:pPr>
      <w:rPr>
        <w:rFonts w:ascii="Times" w:eastAsia="Times New Roman" w:hAnsi="Times" w:cs="Times New Roman" w:hint="default"/>
        <w:b/>
        <w:sz w:val="24"/>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0BD77903"/>
    <w:multiLevelType w:val="singleLevel"/>
    <w:tmpl w:val="BCD4AB4A"/>
    <w:lvl w:ilvl="0">
      <w:start w:val="1"/>
      <w:numFmt w:val="decimal"/>
      <w:lvlText w:val="%1."/>
      <w:legacy w:legacy="1" w:legacySpace="120" w:legacyIndent="360"/>
      <w:lvlJc w:val="left"/>
      <w:pPr>
        <w:ind w:left="720" w:hanging="360"/>
      </w:pPr>
    </w:lvl>
  </w:abstractNum>
  <w:abstractNum w:abstractNumId="2" w15:restartNumberingAfterBreak="0">
    <w:nsid w:val="0D2D361D"/>
    <w:multiLevelType w:val="hybridMultilevel"/>
    <w:tmpl w:val="FB966D96"/>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787827"/>
    <w:multiLevelType w:val="hybridMultilevel"/>
    <w:tmpl w:val="B580A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81FB7"/>
    <w:multiLevelType w:val="singleLevel"/>
    <w:tmpl w:val="BCD4AB4A"/>
    <w:lvl w:ilvl="0">
      <w:start w:val="1"/>
      <w:numFmt w:val="decimal"/>
      <w:lvlText w:val="%1."/>
      <w:legacy w:legacy="1" w:legacySpace="120" w:legacyIndent="360"/>
      <w:lvlJc w:val="left"/>
      <w:pPr>
        <w:ind w:left="720" w:hanging="360"/>
      </w:pPr>
    </w:lvl>
  </w:abstractNum>
  <w:abstractNum w:abstractNumId="5" w15:restartNumberingAfterBreak="0">
    <w:nsid w:val="340A1AFD"/>
    <w:multiLevelType w:val="hybridMultilevel"/>
    <w:tmpl w:val="E04C4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D2DFE"/>
    <w:multiLevelType w:val="hybridMultilevel"/>
    <w:tmpl w:val="409A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FD1404"/>
    <w:multiLevelType w:val="hybridMultilevel"/>
    <w:tmpl w:val="1C8C6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246459"/>
    <w:multiLevelType w:val="hybridMultilevel"/>
    <w:tmpl w:val="DB945C1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53C0366A"/>
    <w:multiLevelType w:val="hybridMultilevel"/>
    <w:tmpl w:val="5CEC3FE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6B4AB6"/>
    <w:multiLevelType w:val="singleLevel"/>
    <w:tmpl w:val="C1686AE4"/>
    <w:lvl w:ilvl="0">
      <w:start w:val="2"/>
      <w:numFmt w:val="decimal"/>
      <w:lvlText w:val="%1."/>
      <w:legacy w:legacy="1" w:legacySpace="120" w:legacyIndent="360"/>
      <w:lvlJc w:val="left"/>
      <w:pPr>
        <w:ind w:left="720" w:hanging="360"/>
      </w:pPr>
      <w:rPr>
        <w:b/>
      </w:rPr>
    </w:lvl>
  </w:abstractNum>
  <w:abstractNum w:abstractNumId="11" w15:restartNumberingAfterBreak="0">
    <w:nsid w:val="588D5C92"/>
    <w:multiLevelType w:val="hybridMultilevel"/>
    <w:tmpl w:val="880A7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6A060C"/>
    <w:multiLevelType w:val="hybridMultilevel"/>
    <w:tmpl w:val="5DE44988"/>
    <w:lvl w:ilvl="0" w:tplc="702E1DA0">
      <w:start w:val="1"/>
      <w:numFmt w:val="decimal"/>
      <w:lvlText w:val="%1."/>
      <w:lvlJc w:val="left"/>
      <w:pPr>
        <w:ind w:left="320" w:hanging="221"/>
      </w:pPr>
      <w:rPr>
        <w:rFonts w:ascii="Arial" w:eastAsia="Times New Roman" w:hAnsi="Arial" w:cs="Arial" w:hint="default"/>
        <w:b/>
        <w:bCs/>
        <w:w w:val="99"/>
        <w:sz w:val="22"/>
        <w:szCs w:val="22"/>
      </w:rPr>
    </w:lvl>
    <w:lvl w:ilvl="1" w:tplc="3A1CA6B4">
      <w:start w:val="1"/>
      <w:numFmt w:val="bullet"/>
      <w:lvlText w:val="•"/>
      <w:lvlJc w:val="left"/>
      <w:pPr>
        <w:ind w:left="1206" w:hanging="221"/>
      </w:pPr>
      <w:rPr>
        <w:rFonts w:hint="default"/>
      </w:rPr>
    </w:lvl>
    <w:lvl w:ilvl="2" w:tplc="CD0E4B92">
      <w:start w:val="1"/>
      <w:numFmt w:val="bullet"/>
      <w:lvlText w:val="•"/>
      <w:lvlJc w:val="left"/>
      <w:pPr>
        <w:ind w:left="2092" w:hanging="221"/>
      </w:pPr>
      <w:rPr>
        <w:rFonts w:hint="default"/>
      </w:rPr>
    </w:lvl>
    <w:lvl w:ilvl="3" w:tplc="98F46BCC">
      <w:start w:val="1"/>
      <w:numFmt w:val="bullet"/>
      <w:lvlText w:val="•"/>
      <w:lvlJc w:val="left"/>
      <w:pPr>
        <w:ind w:left="2978" w:hanging="221"/>
      </w:pPr>
      <w:rPr>
        <w:rFonts w:hint="default"/>
      </w:rPr>
    </w:lvl>
    <w:lvl w:ilvl="4" w:tplc="EFE61506">
      <w:start w:val="1"/>
      <w:numFmt w:val="bullet"/>
      <w:lvlText w:val="•"/>
      <w:lvlJc w:val="left"/>
      <w:pPr>
        <w:ind w:left="3864" w:hanging="221"/>
      </w:pPr>
      <w:rPr>
        <w:rFonts w:hint="default"/>
      </w:rPr>
    </w:lvl>
    <w:lvl w:ilvl="5" w:tplc="FF9E02AA">
      <w:start w:val="1"/>
      <w:numFmt w:val="bullet"/>
      <w:lvlText w:val="•"/>
      <w:lvlJc w:val="left"/>
      <w:pPr>
        <w:ind w:left="4750" w:hanging="221"/>
      </w:pPr>
      <w:rPr>
        <w:rFonts w:hint="default"/>
      </w:rPr>
    </w:lvl>
    <w:lvl w:ilvl="6" w:tplc="880A82AE">
      <w:start w:val="1"/>
      <w:numFmt w:val="bullet"/>
      <w:lvlText w:val="•"/>
      <w:lvlJc w:val="left"/>
      <w:pPr>
        <w:ind w:left="5636" w:hanging="221"/>
      </w:pPr>
      <w:rPr>
        <w:rFonts w:hint="default"/>
      </w:rPr>
    </w:lvl>
    <w:lvl w:ilvl="7" w:tplc="E8BCF0A2">
      <w:start w:val="1"/>
      <w:numFmt w:val="bullet"/>
      <w:lvlText w:val="•"/>
      <w:lvlJc w:val="left"/>
      <w:pPr>
        <w:ind w:left="6522" w:hanging="221"/>
      </w:pPr>
      <w:rPr>
        <w:rFonts w:hint="default"/>
      </w:rPr>
    </w:lvl>
    <w:lvl w:ilvl="8" w:tplc="0FA81E9E">
      <w:start w:val="1"/>
      <w:numFmt w:val="bullet"/>
      <w:lvlText w:val="•"/>
      <w:lvlJc w:val="left"/>
      <w:pPr>
        <w:ind w:left="7408" w:hanging="221"/>
      </w:pPr>
      <w:rPr>
        <w:rFonts w:hint="default"/>
      </w:rPr>
    </w:lvl>
  </w:abstractNum>
  <w:abstractNum w:abstractNumId="13" w15:restartNumberingAfterBreak="0">
    <w:nsid w:val="5F3546A4"/>
    <w:multiLevelType w:val="hybridMultilevel"/>
    <w:tmpl w:val="6A42C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723EA"/>
    <w:multiLevelType w:val="hybridMultilevel"/>
    <w:tmpl w:val="7352A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9"/>
  </w:num>
  <w:num w:numId="4">
    <w:abstractNumId w:val="14"/>
  </w:num>
  <w:num w:numId="5">
    <w:abstractNumId w:val="4"/>
  </w:num>
  <w:num w:numId="6">
    <w:abstractNumId w:val="10"/>
  </w:num>
  <w:num w:numId="7">
    <w:abstractNumId w:val="1"/>
  </w:num>
  <w:num w:numId="8">
    <w:abstractNumId w:val="0"/>
  </w:num>
  <w:num w:numId="9">
    <w:abstractNumId w:val="8"/>
  </w:num>
  <w:num w:numId="10">
    <w:abstractNumId w:val="3"/>
  </w:num>
  <w:num w:numId="11">
    <w:abstractNumId w:val="12"/>
  </w:num>
  <w:num w:numId="12">
    <w:abstractNumId w:val="13"/>
  </w:num>
  <w:num w:numId="13">
    <w:abstractNumId w:val="5"/>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B0"/>
    <w:rsid w:val="00002F34"/>
    <w:rsid w:val="00022F14"/>
    <w:rsid w:val="00025E4E"/>
    <w:rsid w:val="000269E5"/>
    <w:rsid w:val="000414D7"/>
    <w:rsid w:val="000566DA"/>
    <w:rsid w:val="00062126"/>
    <w:rsid w:val="00064BEF"/>
    <w:rsid w:val="000665F9"/>
    <w:rsid w:val="000673AE"/>
    <w:rsid w:val="00071D7B"/>
    <w:rsid w:val="00082DAC"/>
    <w:rsid w:val="00086B36"/>
    <w:rsid w:val="00096F08"/>
    <w:rsid w:val="000A2DF3"/>
    <w:rsid w:val="000C452E"/>
    <w:rsid w:val="000C77C3"/>
    <w:rsid w:val="000D7A68"/>
    <w:rsid w:val="000E3510"/>
    <w:rsid w:val="001007A9"/>
    <w:rsid w:val="00106EE4"/>
    <w:rsid w:val="00142CBF"/>
    <w:rsid w:val="001435E3"/>
    <w:rsid w:val="00151472"/>
    <w:rsid w:val="00151CE7"/>
    <w:rsid w:val="00167661"/>
    <w:rsid w:val="001A5BE1"/>
    <w:rsid w:val="001B58CB"/>
    <w:rsid w:val="001B7DDD"/>
    <w:rsid w:val="001C097A"/>
    <w:rsid w:val="001C1A7C"/>
    <w:rsid w:val="001C2790"/>
    <w:rsid w:val="001D4D12"/>
    <w:rsid w:val="001D5C2C"/>
    <w:rsid w:val="00215E55"/>
    <w:rsid w:val="00241FE1"/>
    <w:rsid w:val="00245E52"/>
    <w:rsid w:val="002668DF"/>
    <w:rsid w:val="00283FF0"/>
    <w:rsid w:val="00287CFE"/>
    <w:rsid w:val="00290729"/>
    <w:rsid w:val="0029221D"/>
    <w:rsid w:val="002C73EB"/>
    <w:rsid w:val="002E2CB2"/>
    <w:rsid w:val="002E3A9D"/>
    <w:rsid w:val="002E7700"/>
    <w:rsid w:val="002F33C5"/>
    <w:rsid w:val="003008AB"/>
    <w:rsid w:val="00314062"/>
    <w:rsid w:val="00316D4F"/>
    <w:rsid w:val="00322EE6"/>
    <w:rsid w:val="00365735"/>
    <w:rsid w:val="00383D99"/>
    <w:rsid w:val="00387E18"/>
    <w:rsid w:val="003961E2"/>
    <w:rsid w:val="00397008"/>
    <w:rsid w:val="003A3763"/>
    <w:rsid w:val="003A6C37"/>
    <w:rsid w:val="003B1992"/>
    <w:rsid w:val="003D4C5B"/>
    <w:rsid w:val="003E261F"/>
    <w:rsid w:val="004074B0"/>
    <w:rsid w:val="0041296E"/>
    <w:rsid w:val="004152C9"/>
    <w:rsid w:val="004243F9"/>
    <w:rsid w:val="00450738"/>
    <w:rsid w:val="00453F50"/>
    <w:rsid w:val="00457791"/>
    <w:rsid w:val="004634D2"/>
    <w:rsid w:val="00473F7C"/>
    <w:rsid w:val="004A3002"/>
    <w:rsid w:val="004A5F68"/>
    <w:rsid w:val="004D5C8F"/>
    <w:rsid w:val="004E7CC2"/>
    <w:rsid w:val="005031C7"/>
    <w:rsid w:val="00505A81"/>
    <w:rsid w:val="0051037E"/>
    <w:rsid w:val="005127BB"/>
    <w:rsid w:val="005202B9"/>
    <w:rsid w:val="00536CC0"/>
    <w:rsid w:val="00545C1A"/>
    <w:rsid w:val="00585570"/>
    <w:rsid w:val="005A02C0"/>
    <w:rsid w:val="005C7344"/>
    <w:rsid w:val="005D10DE"/>
    <w:rsid w:val="005D4E5C"/>
    <w:rsid w:val="00613658"/>
    <w:rsid w:val="00616648"/>
    <w:rsid w:val="00650FDD"/>
    <w:rsid w:val="0066203E"/>
    <w:rsid w:val="00672E28"/>
    <w:rsid w:val="00683A07"/>
    <w:rsid w:val="00685A25"/>
    <w:rsid w:val="006C5E48"/>
    <w:rsid w:val="006D17E5"/>
    <w:rsid w:val="006D233C"/>
    <w:rsid w:val="006D3701"/>
    <w:rsid w:val="006F2ADB"/>
    <w:rsid w:val="006F6688"/>
    <w:rsid w:val="00701A39"/>
    <w:rsid w:val="00703707"/>
    <w:rsid w:val="00706E39"/>
    <w:rsid w:val="00710FD3"/>
    <w:rsid w:val="00713626"/>
    <w:rsid w:val="0071538C"/>
    <w:rsid w:val="00720CC4"/>
    <w:rsid w:val="00725C62"/>
    <w:rsid w:val="0073085F"/>
    <w:rsid w:val="00742DE1"/>
    <w:rsid w:val="0077236F"/>
    <w:rsid w:val="00790268"/>
    <w:rsid w:val="007A7038"/>
    <w:rsid w:val="007F4BC1"/>
    <w:rsid w:val="007F6506"/>
    <w:rsid w:val="007F7D1B"/>
    <w:rsid w:val="00806C2C"/>
    <w:rsid w:val="008074AF"/>
    <w:rsid w:val="00810077"/>
    <w:rsid w:val="00834A90"/>
    <w:rsid w:val="008555B1"/>
    <w:rsid w:val="0087030D"/>
    <w:rsid w:val="00870FB6"/>
    <w:rsid w:val="008728D6"/>
    <w:rsid w:val="00880A9C"/>
    <w:rsid w:val="0088641F"/>
    <w:rsid w:val="00891669"/>
    <w:rsid w:val="008C6312"/>
    <w:rsid w:val="008D0A88"/>
    <w:rsid w:val="008E3809"/>
    <w:rsid w:val="008E6D48"/>
    <w:rsid w:val="008E7C61"/>
    <w:rsid w:val="0090612C"/>
    <w:rsid w:val="00912B4B"/>
    <w:rsid w:val="0092222D"/>
    <w:rsid w:val="00932A38"/>
    <w:rsid w:val="0093602C"/>
    <w:rsid w:val="00937539"/>
    <w:rsid w:val="009463A7"/>
    <w:rsid w:val="00954D6E"/>
    <w:rsid w:val="00963470"/>
    <w:rsid w:val="00963C2C"/>
    <w:rsid w:val="009641FB"/>
    <w:rsid w:val="00987F0A"/>
    <w:rsid w:val="009A49D9"/>
    <w:rsid w:val="009B487C"/>
    <w:rsid w:val="009C07F0"/>
    <w:rsid w:val="009C2016"/>
    <w:rsid w:val="009E128D"/>
    <w:rsid w:val="009E4747"/>
    <w:rsid w:val="009F0A74"/>
    <w:rsid w:val="009F42C5"/>
    <w:rsid w:val="009F5E62"/>
    <w:rsid w:val="00A031F3"/>
    <w:rsid w:val="00A12E1C"/>
    <w:rsid w:val="00A20D3B"/>
    <w:rsid w:val="00A27ECE"/>
    <w:rsid w:val="00A442B0"/>
    <w:rsid w:val="00A46F11"/>
    <w:rsid w:val="00A551C0"/>
    <w:rsid w:val="00A771DF"/>
    <w:rsid w:val="00A93A19"/>
    <w:rsid w:val="00AB0D06"/>
    <w:rsid w:val="00AC088A"/>
    <w:rsid w:val="00AE2562"/>
    <w:rsid w:val="00B06E8D"/>
    <w:rsid w:val="00B07B5B"/>
    <w:rsid w:val="00B1031D"/>
    <w:rsid w:val="00B239C7"/>
    <w:rsid w:val="00B33912"/>
    <w:rsid w:val="00B34965"/>
    <w:rsid w:val="00B352D1"/>
    <w:rsid w:val="00B462DE"/>
    <w:rsid w:val="00B549DD"/>
    <w:rsid w:val="00B64CEE"/>
    <w:rsid w:val="00B95CF9"/>
    <w:rsid w:val="00BA43F0"/>
    <w:rsid w:val="00BB496D"/>
    <w:rsid w:val="00BC08DA"/>
    <w:rsid w:val="00BC5938"/>
    <w:rsid w:val="00BC7D31"/>
    <w:rsid w:val="00BE5342"/>
    <w:rsid w:val="00BE5542"/>
    <w:rsid w:val="00BF01CC"/>
    <w:rsid w:val="00BF7E5F"/>
    <w:rsid w:val="00C34CB4"/>
    <w:rsid w:val="00C52F29"/>
    <w:rsid w:val="00C66C4B"/>
    <w:rsid w:val="00C7637A"/>
    <w:rsid w:val="00C9205F"/>
    <w:rsid w:val="00CD0529"/>
    <w:rsid w:val="00CD34A1"/>
    <w:rsid w:val="00CE7B10"/>
    <w:rsid w:val="00CF3A4F"/>
    <w:rsid w:val="00D06885"/>
    <w:rsid w:val="00D241C8"/>
    <w:rsid w:val="00D2532A"/>
    <w:rsid w:val="00D305A1"/>
    <w:rsid w:val="00D37CD1"/>
    <w:rsid w:val="00D738DE"/>
    <w:rsid w:val="00D77171"/>
    <w:rsid w:val="00D80D49"/>
    <w:rsid w:val="00D814F5"/>
    <w:rsid w:val="00D81C47"/>
    <w:rsid w:val="00D9168A"/>
    <w:rsid w:val="00DB02EB"/>
    <w:rsid w:val="00DC13DA"/>
    <w:rsid w:val="00DD3AE9"/>
    <w:rsid w:val="00E103E7"/>
    <w:rsid w:val="00E25873"/>
    <w:rsid w:val="00E26A82"/>
    <w:rsid w:val="00E3212B"/>
    <w:rsid w:val="00E32F09"/>
    <w:rsid w:val="00E40F07"/>
    <w:rsid w:val="00E616B6"/>
    <w:rsid w:val="00E6467A"/>
    <w:rsid w:val="00E647E3"/>
    <w:rsid w:val="00E64E0B"/>
    <w:rsid w:val="00E85082"/>
    <w:rsid w:val="00E87A14"/>
    <w:rsid w:val="00E914B7"/>
    <w:rsid w:val="00E96DA0"/>
    <w:rsid w:val="00EA489E"/>
    <w:rsid w:val="00EC4613"/>
    <w:rsid w:val="00EF5804"/>
    <w:rsid w:val="00EF5E26"/>
    <w:rsid w:val="00F005C7"/>
    <w:rsid w:val="00F12696"/>
    <w:rsid w:val="00F2192A"/>
    <w:rsid w:val="00F25569"/>
    <w:rsid w:val="00F33EDE"/>
    <w:rsid w:val="00F40C67"/>
    <w:rsid w:val="00F51FBA"/>
    <w:rsid w:val="00F579D3"/>
    <w:rsid w:val="00F723A6"/>
    <w:rsid w:val="00F81966"/>
    <w:rsid w:val="00F97971"/>
    <w:rsid w:val="00FB2561"/>
    <w:rsid w:val="00FC35E3"/>
    <w:rsid w:val="00FC7C4A"/>
    <w:rsid w:val="00FE5CFC"/>
    <w:rsid w:val="00FF430A"/>
    <w:rsid w:val="00FF6BE4"/>
    <w:rsid w:val="048CAB8D"/>
    <w:rsid w:val="0ACCD417"/>
    <w:rsid w:val="0C9C8398"/>
    <w:rsid w:val="0CADABF4"/>
    <w:rsid w:val="0CB3DA8E"/>
    <w:rsid w:val="0DE2866D"/>
    <w:rsid w:val="1058C583"/>
    <w:rsid w:val="11DEC546"/>
    <w:rsid w:val="12D12D35"/>
    <w:rsid w:val="13A11561"/>
    <w:rsid w:val="16641081"/>
    <w:rsid w:val="17162AE0"/>
    <w:rsid w:val="1AA2AC6C"/>
    <w:rsid w:val="1B475EAD"/>
    <w:rsid w:val="1F171A59"/>
    <w:rsid w:val="26FDBCD7"/>
    <w:rsid w:val="28CA0E14"/>
    <w:rsid w:val="29CEF5AB"/>
    <w:rsid w:val="2CD6EC97"/>
    <w:rsid w:val="2EC4583F"/>
    <w:rsid w:val="33EFCBCC"/>
    <w:rsid w:val="35ED1886"/>
    <w:rsid w:val="363E017E"/>
    <w:rsid w:val="38C2C653"/>
    <w:rsid w:val="3904CFA3"/>
    <w:rsid w:val="394DEBE4"/>
    <w:rsid w:val="39CA7251"/>
    <w:rsid w:val="3A15BBD6"/>
    <w:rsid w:val="3DCA8191"/>
    <w:rsid w:val="42BC981D"/>
    <w:rsid w:val="4308271C"/>
    <w:rsid w:val="44CF94D1"/>
    <w:rsid w:val="477DF181"/>
    <w:rsid w:val="48FB7BEB"/>
    <w:rsid w:val="499ECC39"/>
    <w:rsid w:val="4C71482D"/>
    <w:rsid w:val="533722E5"/>
    <w:rsid w:val="594FD4FD"/>
    <w:rsid w:val="5BB39FC0"/>
    <w:rsid w:val="5BE28AC3"/>
    <w:rsid w:val="5BEB5BDF"/>
    <w:rsid w:val="5E223AF6"/>
    <w:rsid w:val="630FC3B0"/>
    <w:rsid w:val="65E9BA20"/>
    <w:rsid w:val="697C397A"/>
    <w:rsid w:val="69E6CA8B"/>
    <w:rsid w:val="6EBD0127"/>
    <w:rsid w:val="6FEA9686"/>
    <w:rsid w:val="715CF29C"/>
    <w:rsid w:val="7269AC1B"/>
    <w:rsid w:val="73698028"/>
    <w:rsid w:val="76CE2D96"/>
    <w:rsid w:val="7AC39C8F"/>
    <w:rsid w:val="7C52DDB4"/>
    <w:rsid w:val="7F69127C"/>
    <w:rsid w:val="7F6BD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65F3285"/>
  <w15:docId w15:val="{B9E16C3D-B1EF-469E-83D7-9EC167BB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w Cen MT" w:eastAsiaTheme="minorHAnsi" w:hAnsi="Tw Cen MT"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C61"/>
  </w:style>
  <w:style w:type="paragraph" w:styleId="Footer">
    <w:name w:val="footer"/>
    <w:basedOn w:val="Normal"/>
    <w:link w:val="FooterChar"/>
    <w:uiPriority w:val="99"/>
    <w:unhideWhenUsed/>
    <w:rsid w:val="008E7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C61"/>
  </w:style>
  <w:style w:type="paragraph" w:styleId="BalloonText">
    <w:name w:val="Balloon Text"/>
    <w:basedOn w:val="Normal"/>
    <w:link w:val="BalloonTextChar"/>
    <w:uiPriority w:val="99"/>
    <w:semiHidden/>
    <w:unhideWhenUsed/>
    <w:rsid w:val="008E7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C61"/>
    <w:rPr>
      <w:rFonts w:ascii="Tahoma" w:hAnsi="Tahoma" w:cs="Tahoma"/>
      <w:sz w:val="16"/>
      <w:szCs w:val="16"/>
    </w:rPr>
  </w:style>
  <w:style w:type="character" w:styleId="CommentReference">
    <w:name w:val="annotation reference"/>
    <w:basedOn w:val="DefaultParagraphFont"/>
    <w:uiPriority w:val="99"/>
    <w:semiHidden/>
    <w:unhideWhenUsed/>
    <w:rsid w:val="00EA489E"/>
    <w:rPr>
      <w:sz w:val="16"/>
      <w:szCs w:val="16"/>
    </w:rPr>
  </w:style>
  <w:style w:type="paragraph" w:styleId="CommentText">
    <w:name w:val="annotation text"/>
    <w:basedOn w:val="Normal"/>
    <w:link w:val="CommentTextChar"/>
    <w:uiPriority w:val="99"/>
    <w:semiHidden/>
    <w:unhideWhenUsed/>
    <w:rsid w:val="00EA489E"/>
    <w:pPr>
      <w:spacing w:line="240" w:lineRule="auto"/>
    </w:pPr>
    <w:rPr>
      <w:sz w:val="20"/>
      <w:szCs w:val="20"/>
    </w:rPr>
  </w:style>
  <w:style w:type="character" w:customStyle="1" w:styleId="CommentTextChar">
    <w:name w:val="Comment Text Char"/>
    <w:basedOn w:val="DefaultParagraphFont"/>
    <w:link w:val="CommentText"/>
    <w:uiPriority w:val="99"/>
    <w:semiHidden/>
    <w:rsid w:val="00EA489E"/>
    <w:rPr>
      <w:sz w:val="20"/>
      <w:szCs w:val="20"/>
    </w:rPr>
  </w:style>
  <w:style w:type="paragraph" w:styleId="CommentSubject">
    <w:name w:val="annotation subject"/>
    <w:basedOn w:val="CommentText"/>
    <w:next w:val="CommentText"/>
    <w:link w:val="CommentSubjectChar"/>
    <w:uiPriority w:val="99"/>
    <w:semiHidden/>
    <w:unhideWhenUsed/>
    <w:rsid w:val="00EA489E"/>
    <w:rPr>
      <w:b/>
      <w:bCs/>
    </w:rPr>
  </w:style>
  <w:style w:type="character" w:customStyle="1" w:styleId="CommentSubjectChar">
    <w:name w:val="Comment Subject Char"/>
    <w:basedOn w:val="CommentTextChar"/>
    <w:link w:val="CommentSubject"/>
    <w:uiPriority w:val="99"/>
    <w:semiHidden/>
    <w:rsid w:val="00EA489E"/>
    <w:rPr>
      <w:b/>
      <w:bCs/>
      <w:sz w:val="20"/>
      <w:szCs w:val="20"/>
    </w:rPr>
  </w:style>
  <w:style w:type="table" w:styleId="TableGrid">
    <w:name w:val="Table Grid"/>
    <w:basedOn w:val="TableNormal"/>
    <w:uiPriority w:val="59"/>
    <w:rsid w:val="008C6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F14"/>
    <w:pPr>
      <w:ind w:left="720"/>
      <w:contextualSpacing/>
    </w:pPr>
  </w:style>
  <w:style w:type="character" w:customStyle="1" w:styleId="apple-converted-space">
    <w:name w:val="apple-converted-space"/>
    <w:basedOn w:val="DefaultParagraphFont"/>
    <w:rsid w:val="00713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42AF1C72F4DF4AB0D59E7AB3D94F71" ma:contentTypeVersion="8" ma:contentTypeDescription="Create a new document." ma:contentTypeScope="" ma:versionID="0917d15bcedb38480e3f1a1915164cc3">
  <xsd:schema xmlns:xsd="http://www.w3.org/2001/XMLSchema" xmlns:xs="http://www.w3.org/2001/XMLSchema" xmlns:p="http://schemas.microsoft.com/office/2006/metadata/properties" xmlns:ns2="34f88887-98ed-4e27-b89c-7fba4c9cca54" xmlns:ns3="163f3f7c-6ad8-47c0-afba-6055c8029654" targetNamespace="http://schemas.microsoft.com/office/2006/metadata/properties" ma:root="true" ma:fieldsID="e2ccf4180bddb262bf23a6609adf157f" ns2:_="" ns3:_="">
    <xsd:import namespace="34f88887-98ed-4e27-b89c-7fba4c9cca54"/>
    <xsd:import namespace="163f3f7c-6ad8-47c0-afba-6055c8029654"/>
    <xsd:element name="properties">
      <xsd:complexType>
        <xsd:sequence>
          <xsd:element name="documentManagement">
            <xsd:complexType>
              <xsd:all>
                <xsd:element ref="ns2:_dlc_DocId" minOccurs="0"/>
                <xsd:element ref="ns2:_dlc_DocIdUrl" minOccurs="0"/>
                <xsd:element ref="ns2:_dlc_DocIdPersistId" minOccurs="0"/>
                <xsd:element ref="ns3:College" minOccurs="0"/>
                <xsd:element ref="ns3:Completed" minOccurs="0"/>
                <xsd:element ref="ns3:Department" minOccurs="0"/>
                <xsd:element ref="ns3:Year"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88887-98ed-4e27-b89c-7fba4c9cca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3f3f7c-6ad8-47c0-afba-6055c8029654" elementFormDefault="qualified">
    <xsd:import namespace="http://schemas.microsoft.com/office/2006/documentManagement/types"/>
    <xsd:import namespace="http://schemas.microsoft.com/office/infopath/2007/PartnerControls"/>
    <xsd:element name="College" ma:index="11" nillable="true" ma:displayName="College" ma:format="Dropdown" ma:internalName="College">
      <xsd:simpleType>
        <xsd:restriction base="dms:Choice">
          <xsd:enumeration value="Architecture"/>
          <xsd:enumeration value="Arts"/>
          <xsd:enumeration value="Business"/>
          <xsd:enumeration value="Education"/>
          <xsd:enumeration value="Engineering"/>
          <xsd:enumeration value="Graduate School of Social Work"/>
          <xsd:enumeration value="Hotel and Restaurant Management"/>
          <xsd:enumeration value="Law Center"/>
          <xsd:enumeration value="Liberal Arts and Social Sciences"/>
          <xsd:enumeration value="Natural Sciences and Mathematics"/>
          <xsd:enumeration value="Nursing"/>
          <xsd:enumeration value="Optometry"/>
          <xsd:enumeration value="Pharmacy"/>
          <xsd:enumeration value="Technology"/>
        </xsd:restriction>
      </xsd:simpleType>
    </xsd:element>
    <xsd:element name="Completed" ma:index="12" nillable="true" ma:displayName="Completed" ma:format="Dropdown" ma:internalName="Completed">
      <xsd:simpleType>
        <xsd:restriction base="dms:Choice">
          <xsd:enumeration value="No"/>
          <xsd:enumeration value="Yes"/>
        </xsd:restriction>
      </xsd:simpleType>
    </xsd:element>
    <xsd:element name="Department" ma:index="13" nillable="true" ma:displayName="Department" ma:default="None" ma:format="Dropdown" ma:internalName="Department">
      <xsd:simpleType>
        <xsd:restriction base="dms:Choice">
          <xsd:enumeration value="Art"/>
          <xsd:enumeration value="Music"/>
          <xsd:enumeration value="Theatre and Dance"/>
          <xsd:enumeration value="Accountancy&amp; Taxation"/>
          <xsd:enumeration value="Dec &amp; Information Sci"/>
          <xsd:enumeration value="Finance"/>
          <xsd:enumeration value="Marketing &amp; Entrepen"/>
          <xsd:enumeration value="Mgmt &amp; Leadership"/>
          <xsd:enumeration value="Curriculum &amp; Instruction"/>
          <xsd:enumeration value="Educ Leadrshp &amp; Pol Std"/>
          <xsd:enumeration value="Psyc, Health, Learning Sci"/>
          <xsd:enumeration value="Biomedical Engineering"/>
          <xsd:enumeration value="Chem&amp; Biomolecular Eng"/>
          <xsd:enumeration value="Civil &amp; Env Engineering"/>
          <xsd:enumeration value="Electr &amp; Comp Engineering"/>
          <xsd:enumeration value="Industrial Engineering"/>
          <xsd:enumeration value="Mechanical Engineering"/>
          <xsd:enumeration value="Petroleum Engineering"/>
          <xsd:enumeration value="Com Sciences &amp; Disorders"/>
          <xsd:enumeration value="Communication"/>
          <xsd:enumeration value="Comp Cultural Studies"/>
          <xsd:enumeration value="Economics"/>
          <xsd:enumeration value="English"/>
          <xsd:enumeration value="Health &amp; Human Perform"/>
          <xsd:enumeration value="Hispanic Studies"/>
          <xsd:enumeration value="History"/>
          <xsd:enumeration value="Hobby School of Public Affairs"/>
          <xsd:enumeration value="Mod &amp; Classical Languages"/>
          <xsd:enumeration value="Philosophy"/>
          <xsd:enumeration value="Political Science"/>
          <xsd:enumeration value="Psychology"/>
          <xsd:enumeration value="Sociology"/>
          <xsd:enumeration value="Biology &amp; Biochemistry"/>
          <xsd:enumeration value="Chemistry"/>
          <xsd:enumeration value="Computer Science"/>
          <xsd:enumeration value="Earth &amp;Atmospheric Sci"/>
          <xsd:enumeration value="Mathematics"/>
          <xsd:enumeration value="Physics"/>
          <xsd:enumeration value="Nursing"/>
          <xsd:enumeration value="Pharm Pract &amp; Trans Rsch"/>
          <xsd:enumeration value="Pharmacol &amp; Pharmaceut Sci"/>
          <xsd:enumeration value="Pharmacy"/>
          <xsd:enumeration value="Phrm Hlth Outcomes &amp; Pol Dept"/>
          <xsd:enumeration value="Social Work"/>
          <xsd:enumeration value="Construction Management"/>
          <xsd:enumeration value="Engineering Technology"/>
          <xsd:enumeration value="Hum Dev &amp; Consumer Sci"/>
          <xsd:enumeration value="Info &amp; Logistics Tech"/>
          <xsd:enumeration value="None"/>
        </xsd:restriction>
      </xsd:simpleType>
    </xsd:element>
    <xsd:element name="Year" ma:index="14" nillable="true" ma:displayName="Year" ma:default="2018-2019" ma:format="Dropdown" ma:internalName="Year">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34f88887-98ed-4e27-b89c-7fba4c9cca54">XXYNHRXSHAHA-35-298</_dlc_DocId>
    <_dlc_DocIdUrl xmlns="34f88887-98ed-4e27-b89c-7fba4c9cca54">
      <Url>https://share.uh.edu/irie/_layouts/DocIdRedir.aspx?ID=XXYNHRXSHAHA-35-298</Url>
      <Description>XXYNHRXSHAHA-35-298</Description>
    </_dlc_DocIdUrl>
    <College xmlns="163f3f7c-6ad8-47c0-afba-6055c8029654">Hotel and Restaurant Management</College>
    <Year xmlns="163f3f7c-6ad8-47c0-afba-6055c8029654">2016-2017</Year>
    <Department xmlns="163f3f7c-6ad8-47c0-afba-6055c8029654">Hotel &amp; Restaurant Management</Department>
    <Completed xmlns="163f3f7c-6ad8-47c0-afba-6055c8029654" xsi:nil="true"/>
  </documentManagement>
</p:properties>
</file>

<file path=customXml/itemProps1.xml><?xml version="1.0" encoding="utf-8"?>
<ds:datastoreItem xmlns:ds="http://schemas.openxmlformats.org/officeDocument/2006/customXml" ds:itemID="{5E5C5702-206D-224B-B655-5F142CC98577}">
  <ds:schemaRefs>
    <ds:schemaRef ds:uri="http://schemas.openxmlformats.org/officeDocument/2006/bibliography"/>
  </ds:schemaRefs>
</ds:datastoreItem>
</file>

<file path=customXml/itemProps2.xml><?xml version="1.0" encoding="utf-8"?>
<ds:datastoreItem xmlns:ds="http://schemas.openxmlformats.org/officeDocument/2006/customXml" ds:itemID="{6F60ACF7-891A-4C32-84C9-474854D17229}">
  <ds:schemaRefs>
    <ds:schemaRef ds:uri="http://schemas.microsoft.com/sharepoint/events"/>
  </ds:schemaRefs>
</ds:datastoreItem>
</file>

<file path=customXml/itemProps3.xml><?xml version="1.0" encoding="utf-8"?>
<ds:datastoreItem xmlns:ds="http://schemas.openxmlformats.org/officeDocument/2006/customXml" ds:itemID="{9AB45723-EB10-4295-BD52-708DCFF36135}">
  <ds:schemaRefs>
    <ds:schemaRef ds:uri="http://schemas.microsoft.com/sharepoint/v3/contenttype/forms"/>
  </ds:schemaRefs>
</ds:datastoreItem>
</file>

<file path=customXml/itemProps4.xml><?xml version="1.0" encoding="utf-8"?>
<ds:datastoreItem xmlns:ds="http://schemas.openxmlformats.org/officeDocument/2006/customXml" ds:itemID="{901FFA02-D3FC-4730-9276-84E94C636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88887-98ed-4e27-b89c-7fba4c9cca54"/>
    <ds:schemaRef ds:uri="163f3f7c-6ad8-47c0-afba-6055c8029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3D28FA-6005-4150-8964-1A2DC50F5EF3}">
  <ds:schemaRefs>
    <ds:schemaRef ds:uri="http://schemas.microsoft.com/office/2006/metadata/properties"/>
    <ds:schemaRef ds:uri="http://schemas.microsoft.com/office/infopath/2007/PartnerControls"/>
    <ds:schemaRef ds:uri="34f88887-98ed-4e27-b89c-7fba4c9cca54"/>
    <ds:schemaRef ds:uri="163f3f7c-6ad8-47c0-afba-6055c802965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2864</Words>
  <Characters>16331</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maramos3</dc:creator>
  <cp:lastModifiedBy>Gary, Wendy E</cp:lastModifiedBy>
  <cp:revision>2</cp:revision>
  <cp:lastPrinted>2019-11-01T19:39:00Z</cp:lastPrinted>
  <dcterms:created xsi:type="dcterms:W3CDTF">2022-08-12T19:24:00Z</dcterms:created>
  <dcterms:modified xsi:type="dcterms:W3CDTF">2022-08-12T19:24:00Z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0x0101003F42AF1C72F4DF4AB0D59E7AB3D94F71</vt:lpwstr>
  </property>
  <property fmtid="{D5CDD505-2E9C-101B-9397-08002B2CF9AE}" pid="3" name="_dlc_DocIdItemGuid">
    <vt:lpwstr>d99af632-f571-4cd4-a0c7-80758b4b99e8</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