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D77" w:rsidRPr="00556872" w:rsidRDefault="00755368">
      <w:pPr>
        <w:pStyle w:val="Main"/>
        <w:numPr>
          <w:ilvl w:val="0"/>
          <w:numId w:val="0"/>
        </w:numPr>
        <w:ind w:left="720"/>
        <w:rPr>
          <w:rFonts w:ascii="Arial" w:hAnsi="Arial" w:cs="Arial"/>
          <w:b/>
          <w:sz w:val="22"/>
          <w:szCs w:val="22"/>
        </w:rPr>
      </w:pPr>
      <w:r w:rsidRPr="00556872">
        <w:rPr>
          <w:rFonts w:ascii="Arial" w:hAnsi="Arial" w:cs="Arial"/>
          <w:b/>
          <w:sz w:val="22"/>
          <w:szCs w:val="22"/>
        </w:rPr>
        <w:t xml:space="preserve">SECTION </w:t>
      </w:r>
      <w:r w:rsidR="0057322C">
        <w:rPr>
          <w:rFonts w:ascii="Arial" w:hAnsi="Arial" w:cs="Arial"/>
          <w:b/>
          <w:sz w:val="22"/>
          <w:szCs w:val="22"/>
        </w:rPr>
        <w:t>2</w:t>
      </w:r>
      <w:r w:rsidR="00704D77" w:rsidRPr="00556872">
        <w:rPr>
          <w:rFonts w:ascii="Arial" w:hAnsi="Arial" w:cs="Arial"/>
          <w:b/>
          <w:sz w:val="22"/>
          <w:szCs w:val="22"/>
        </w:rPr>
        <w:t>6 28 17</w:t>
      </w:r>
    </w:p>
    <w:p w:rsidR="00755368" w:rsidRPr="00556872" w:rsidRDefault="00704D77">
      <w:pPr>
        <w:pStyle w:val="Main"/>
        <w:numPr>
          <w:ilvl w:val="0"/>
          <w:numId w:val="0"/>
        </w:numPr>
        <w:ind w:left="720"/>
        <w:rPr>
          <w:rFonts w:ascii="Arial" w:hAnsi="Arial" w:cs="Arial"/>
          <w:b/>
          <w:sz w:val="22"/>
          <w:szCs w:val="22"/>
        </w:rPr>
      </w:pPr>
      <w:r w:rsidRPr="00556872">
        <w:rPr>
          <w:rFonts w:ascii="Arial" w:hAnsi="Arial" w:cs="Arial"/>
          <w:b/>
          <w:sz w:val="22"/>
          <w:szCs w:val="22"/>
        </w:rPr>
        <w:t>ENCLOSED CIRCUIT BREAKERS</w:t>
      </w:r>
    </w:p>
    <w:p w:rsidR="00755368" w:rsidRPr="00556872" w:rsidRDefault="00755368">
      <w:pPr>
        <w:pStyle w:val="Main"/>
        <w:numPr>
          <w:ilvl w:val="0"/>
          <w:numId w:val="0"/>
        </w:numPr>
        <w:ind w:left="720"/>
        <w:rPr>
          <w:rFonts w:ascii="Arial" w:hAnsi="Arial" w:cs="Arial"/>
          <w:b/>
          <w:sz w:val="22"/>
          <w:szCs w:val="22"/>
        </w:rPr>
      </w:pPr>
      <w:r w:rsidRPr="00556872">
        <w:rPr>
          <w:rFonts w:ascii="Arial" w:hAnsi="Arial" w:cs="Arial"/>
          <w:b/>
          <w:sz w:val="22"/>
          <w:szCs w:val="22"/>
        </w:rPr>
        <w:t>PART 1 - GENERAL</w:t>
      </w:r>
    </w:p>
    <w:p w:rsidR="00755368" w:rsidRPr="00556872" w:rsidRDefault="00755368">
      <w:pPr>
        <w:pStyle w:val="Heading1"/>
        <w:rPr>
          <w:rFonts w:ascii="Arial" w:hAnsi="Arial" w:cs="Arial"/>
          <w:sz w:val="22"/>
          <w:szCs w:val="22"/>
        </w:rPr>
      </w:pPr>
      <w:r w:rsidRPr="00556872">
        <w:rPr>
          <w:rFonts w:ascii="Arial" w:hAnsi="Arial" w:cs="Arial"/>
          <w:sz w:val="22"/>
          <w:szCs w:val="22"/>
        </w:rPr>
        <w:t>RELATED DOCUMENTS:</w:t>
      </w:r>
    </w:p>
    <w:p w:rsidR="00704D77" w:rsidRPr="00556872" w:rsidRDefault="00704D77" w:rsidP="00704D77">
      <w:pPr>
        <w:pStyle w:val="Heading4"/>
        <w:overflowPunct w:val="0"/>
        <w:autoSpaceDE w:val="0"/>
        <w:autoSpaceDN w:val="0"/>
        <w:adjustRightInd w:val="0"/>
        <w:ind w:left="734" w:hanging="547"/>
        <w:textAlignment w:val="baseline"/>
        <w:rPr>
          <w:rFonts w:ascii="Arial" w:hAnsi="Arial" w:cs="Arial"/>
          <w:sz w:val="22"/>
          <w:szCs w:val="22"/>
        </w:rPr>
      </w:pPr>
      <w:r w:rsidRPr="00556872">
        <w:rPr>
          <w:rFonts w:ascii="Arial" w:hAnsi="Arial" w:cs="Arial"/>
          <w:sz w:val="22"/>
          <w:szCs w:val="22"/>
        </w:rPr>
        <w:t>The Conditions of the Contract and applicable requirements of Divisions 0 and 1 and Section 26 00 01, “Electrical General Provisions”, govern this Section.</w:t>
      </w:r>
    </w:p>
    <w:p w:rsidR="00755368" w:rsidRPr="00556872" w:rsidRDefault="00755368">
      <w:pPr>
        <w:pStyle w:val="Heading1"/>
        <w:rPr>
          <w:rFonts w:ascii="Arial" w:hAnsi="Arial" w:cs="Arial"/>
          <w:sz w:val="22"/>
          <w:szCs w:val="22"/>
        </w:rPr>
      </w:pPr>
      <w:r w:rsidRPr="00556872">
        <w:rPr>
          <w:rFonts w:ascii="Arial" w:hAnsi="Arial" w:cs="Arial"/>
          <w:sz w:val="22"/>
          <w:szCs w:val="22"/>
        </w:rPr>
        <w:t>DESCRIPTION OF WORK:</w:t>
      </w:r>
    </w:p>
    <w:p w:rsidR="00755368" w:rsidRPr="00556872" w:rsidRDefault="00755368" w:rsidP="00704D77">
      <w:pPr>
        <w:pStyle w:val="Heading4"/>
        <w:ind w:left="734" w:hanging="547"/>
        <w:rPr>
          <w:rFonts w:ascii="Arial" w:hAnsi="Arial" w:cs="Arial"/>
          <w:sz w:val="22"/>
          <w:szCs w:val="22"/>
        </w:rPr>
      </w:pPr>
      <w:r w:rsidRPr="00556872">
        <w:rPr>
          <w:rFonts w:ascii="Arial" w:hAnsi="Arial" w:cs="Arial"/>
          <w:sz w:val="22"/>
          <w:szCs w:val="22"/>
          <w:u w:val="single"/>
        </w:rPr>
        <w:t>Work Included</w:t>
      </w:r>
      <w:r w:rsidRPr="00556872">
        <w:rPr>
          <w:rFonts w:ascii="Arial" w:hAnsi="Arial" w:cs="Arial"/>
          <w:sz w:val="22"/>
          <w:szCs w:val="22"/>
        </w:rPr>
        <w:t xml:space="preserve">:  Provide </w:t>
      </w:r>
      <w:r w:rsidR="00704D77" w:rsidRPr="00556872">
        <w:rPr>
          <w:rFonts w:ascii="Arial" w:hAnsi="Arial" w:cs="Arial"/>
          <w:sz w:val="22"/>
          <w:szCs w:val="22"/>
        </w:rPr>
        <w:t>enclosed circuit breaker</w:t>
      </w:r>
      <w:r w:rsidRPr="00556872">
        <w:rPr>
          <w:rFonts w:ascii="Arial" w:hAnsi="Arial" w:cs="Arial"/>
          <w:sz w:val="22"/>
          <w:szCs w:val="22"/>
        </w:rPr>
        <w:t xml:space="preserve"> work as shown, scheduled, indicated, and as specified.</w:t>
      </w:r>
    </w:p>
    <w:p w:rsidR="00755368" w:rsidRPr="00556872" w:rsidRDefault="00755368">
      <w:pPr>
        <w:pStyle w:val="Heading1"/>
        <w:rPr>
          <w:rFonts w:ascii="Arial" w:hAnsi="Arial" w:cs="Arial"/>
          <w:sz w:val="22"/>
          <w:szCs w:val="22"/>
        </w:rPr>
      </w:pPr>
      <w:r w:rsidRPr="00556872">
        <w:rPr>
          <w:rFonts w:ascii="Arial" w:hAnsi="Arial" w:cs="Arial"/>
          <w:sz w:val="22"/>
          <w:szCs w:val="22"/>
        </w:rPr>
        <w:t>STANDARDS:</w:t>
      </w:r>
    </w:p>
    <w:p w:rsidR="00755368" w:rsidRPr="00556872" w:rsidRDefault="00755368">
      <w:pPr>
        <w:pStyle w:val="Heading4"/>
        <w:rPr>
          <w:rFonts w:ascii="Arial" w:hAnsi="Arial" w:cs="Arial"/>
          <w:sz w:val="22"/>
          <w:szCs w:val="22"/>
        </w:rPr>
      </w:pPr>
      <w:r w:rsidRPr="00556872">
        <w:rPr>
          <w:rFonts w:ascii="Arial" w:hAnsi="Arial" w:cs="Arial"/>
          <w:sz w:val="22"/>
          <w:szCs w:val="22"/>
        </w:rPr>
        <w:t>Products shall be designed, manufactured, tested, and installed in compliance with the following standards:</w:t>
      </w:r>
    </w:p>
    <w:p w:rsidR="00755368" w:rsidRPr="00556872" w:rsidRDefault="00755368">
      <w:pPr>
        <w:pStyle w:val="Heading5"/>
        <w:rPr>
          <w:rFonts w:ascii="Arial" w:hAnsi="Arial" w:cs="Arial"/>
          <w:sz w:val="22"/>
          <w:szCs w:val="22"/>
        </w:rPr>
      </w:pPr>
      <w:r w:rsidRPr="00556872">
        <w:rPr>
          <w:rFonts w:ascii="Arial" w:hAnsi="Arial" w:cs="Arial"/>
          <w:sz w:val="22"/>
          <w:szCs w:val="22"/>
        </w:rPr>
        <w:t>Federal Spec. W</w:t>
      </w:r>
      <w:r w:rsidRPr="00556872">
        <w:rPr>
          <w:rFonts w:ascii="Arial" w:hAnsi="Arial" w:cs="Arial"/>
          <w:sz w:val="22"/>
          <w:szCs w:val="22"/>
        </w:rPr>
        <w:noBreakHyphen/>
        <w:t>S</w:t>
      </w:r>
      <w:r w:rsidRPr="00556872">
        <w:rPr>
          <w:rFonts w:ascii="Arial" w:hAnsi="Arial" w:cs="Arial"/>
          <w:sz w:val="22"/>
          <w:szCs w:val="22"/>
        </w:rPr>
        <w:noBreakHyphen/>
        <w:t>865</w:t>
      </w:r>
      <w:r w:rsidRPr="00556872">
        <w:rPr>
          <w:rFonts w:ascii="Arial" w:hAnsi="Arial" w:cs="Arial"/>
          <w:sz w:val="22"/>
          <w:szCs w:val="22"/>
        </w:rPr>
        <w:tab/>
        <w:t>Switch, Box (Enclosed), Surface-Mounted.</w:t>
      </w:r>
    </w:p>
    <w:p w:rsidR="00755368" w:rsidRPr="00556872" w:rsidRDefault="00755368">
      <w:pPr>
        <w:pStyle w:val="Heading5"/>
        <w:rPr>
          <w:rFonts w:ascii="Arial" w:hAnsi="Arial" w:cs="Arial"/>
          <w:sz w:val="22"/>
          <w:szCs w:val="22"/>
        </w:rPr>
      </w:pPr>
      <w:r w:rsidRPr="00556872">
        <w:rPr>
          <w:rFonts w:ascii="Arial" w:hAnsi="Arial" w:cs="Arial"/>
          <w:sz w:val="22"/>
          <w:szCs w:val="22"/>
        </w:rPr>
        <w:t>NEMA KS 1</w:t>
      </w:r>
      <w:r w:rsidRPr="00556872">
        <w:rPr>
          <w:rFonts w:ascii="Arial" w:hAnsi="Arial" w:cs="Arial"/>
          <w:sz w:val="22"/>
          <w:szCs w:val="22"/>
        </w:rPr>
        <w:tab/>
        <w:t>Enclosed Switches.</w:t>
      </w:r>
    </w:p>
    <w:p w:rsidR="00755368" w:rsidRPr="00556872" w:rsidRDefault="00755368">
      <w:pPr>
        <w:pStyle w:val="Heading1"/>
        <w:rPr>
          <w:rFonts w:ascii="Arial" w:hAnsi="Arial" w:cs="Arial"/>
          <w:sz w:val="22"/>
          <w:szCs w:val="22"/>
        </w:rPr>
      </w:pPr>
      <w:r w:rsidRPr="00556872">
        <w:rPr>
          <w:rFonts w:ascii="Arial" w:hAnsi="Arial" w:cs="Arial"/>
          <w:sz w:val="22"/>
          <w:szCs w:val="22"/>
        </w:rPr>
        <w:t>QUALITY ASSURANCE:</w:t>
      </w:r>
    </w:p>
    <w:p w:rsidR="00755368" w:rsidRPr="00556872" w:rsidRDefault="00755368">
      <w:pPr>
        <w:pStyle w:val="Heading4"/>
        <w:rPr>
          <w:rFonts w:ascii="Arial" w:hAnsi="Arial" w:cs="Arial"/>
          <w:sz w:val="22"/>
          <w:szCs w:val="22"/>
        </w:rPr>
      </w:pPr>
      <w:r w:rsidRPr="00556872">
        <w:rPr>
          <w:rFonts w:ascii="Arial" w:hAnsi="Arial" w:cs="Arial"/>
          <w:sz w:val="22"/>
          <w:szCs w:val="22"/>
          <w:u w:val="single"/>
        </w:rPr>
        <w:t>Manufacturers</w:t>
      </w:r>
      <w:r w:rsidRPr="00556872">
        <w:rPr>
          <w:rFonts w:ascii="Arial" w:hAnsi="Arial" w:cs="Arial"/>
          <w:sz w:val="22"/>
          <w:szCs w:val="22"/>
        </w:rPr>
        <w:t>:  Provide products complying with these specifications and produced by one of the following:</w:t>
      </w:r>
    </w:p>
    <w:p w:rsidR="00950EBC" w:rsidRPr="00556872" w:rsidRDefault="00950EBC" w:rsidP="00950EBC">
      <w:pPr>
        <w:pStyle w:val="Heading5"/>
        <w:rPr>
          <w:rFonts w:ascii="Arial" w:hAnsi="Arial" w:cs="Arial"/>
          <w:sz w:val="22"/>
          <w:szCs w:val="22"/>
        </w:rPr>
      </w:pPr>
      <w:r w:rsidRPr="00556872">
        <w:rPr>
          <w:rFonts w:ascii="Arial" w:hAnsi="Arial" w:cs="Arial"/>
          <w:sz w:val="22"/>
          <w:szCs w:val="22"/>
        </w:rPr>
        <w:t>Cutler-Hammer, Inc.</w:t>
      </w:r>
    </w:p>
    <w:p w:rsidR="00067D2D" w:rsidRPr="00556872" w:rsidRDefault="00067D2D" w:rsidP="00067D2D">
      <w:pPr>
        <w:pStyle w:val="Heading5"/>
        <w:rPr>
          <w:rFonts w:ascii="Arial" w:hAnsi="Arial" w:cs="Arial"/>
          <w:sz w:val="22"/>
          <w:szCs w:val="22"/>
        </w:rPr>
      </w:pPr>
      <w:r w:rsidRPr="00556872">
        <w:rPr>
          <w:rFonts w:ascii="Arial" w:hAnsi="Arial" w:cs="Arial"/>
          <w:sz w:val="22"/>
          <w:szCs w:val="22"/>
        </w:rPr>
        <w:t>Eaton.</w:t>
      </w:r>
    </w:p>
    <w:p w:rsidR="00950EBC" w:rsidRPr="00556872" w:rsidRDefault="00950EBC" w:rsidP="00950EBC">
      <w:pPr>
        <w:pStyle w:val="Heading5"/>
        <w:rPr>
          <w:rFonts w:ascii="Arial" w:hAnsi="Arial" w:cs="Arial"/>
          <w:sz w:val="22"/>
          <w:szCs w:val="22"/>
        </w:rPr>
      </w:pPr>
      <w:r w:rsidRPr="00556872">
        <w:rPr>
          <w:rFonts w:ascii="Arial" w:hAnsi="Arial" w:cs="Arial"/>
          <w:sz w:val="22"/>
          <w:szCs w:val="22"/>
        </w:rPr>
        <w:t>General Electric Company.</w:t>
      </w:r>
    </w:p>
    <w:p w:rsidR="00067D2D" w:rsidRPr="00556872" w:rsidRDefault="00067D2D" w:rsidP="00067D2D">
      <w:pPr>
        <w:pStyle w:val="Heading5"/>
        <w:rPr>
          <w:rFonts w:ascii="Arial" w:hAnsi="Arial" w:cs="Arial"/>
          <w:sz w:val="22"/>
          <w:szCs w:val="22"/>
        </w:rPr>
      </w:pPr>
      <w:r w:rsidRPr="00556872">
        <w:rPr>
          <w:rFonts w:ascii="Arial" w:hAnsi="Arial" w:cs="Arial"/>
          <w:sz w:val="22"/>
          <w:szCs w:val="22"/>
        </w:rPr>
        <w:t>Siemens.</w:t>
      </w:r>
    </w:p>
    <w:p w:rsidR="00950EBC" w:rsidRPr="00556872" w:rsidRDefault="00950EBC" w:rsidP="00950EBC">
      <w:pPr>
        <w:pStyle w:val="Heading5"/>
        <w:rPr>
          <w:rFonts w:ascii="Arial" w:hAnsi="Arial" w:cs="Arial"/>
          <w:sz w:val="22"/>
          <w:szCs w:val="22"/>
        </w:rPr>
      </w:pPr>
      <w:r w:rsidRPr="00556872">
        <w:rPr>
          <w:rFonts w:ascii="Arial" w:hAnsi="Arial" w:cs="Arial"/>
          <w:sz w:val="22"/>
          <w:szCs w:val="22"/>
        </w:rPr>
        <w:t>Square D Company.</w:t>
      </w:r>
    </w:p>
    <w:p w:rsidR="00755368" w:rsidRPr="00556872" w:rsidRDefault="00755368">
      <w:pPr>
        <w:pStyle w:val="Heading4"/>
        <w:rPr>
          <w:rFonts w:ascii="Arial" w:hAnsi="Arial" w:cs="Arial"/>
          <w:sz w:val="22"/>
          <w:szCs w:val="22"/>
        </w:rPr>
      </w:pPr>
      <w:r w:rsidRPr="00556872">
        <w:rPr>
          <w:rFonts w:ascii="Arial" w:hAnsi="Arial" w:cs="Arial"/>
          <w:sz w:val="22"/>
          <w:szCs w:val="22"/>
          <w:u w:val="single"/>
        </w:rPr>
        <w:t>UL</w:t>
      </w:r>
      <w:r w:rsidRPr="00556872">
        <w:rPr>
          <w:rFonts w:ascii="Arial" w:hAnsi="Arial" w:cs="Arial"/>
          <w:sz w:val="22"/>
          <w:szCs w:val="22"/>
          <w:u w:val="single"/>
        </w:rPr>
        <w:noBreakHyphen/>
      </w:r>
      <w:r w:rsidR="00067D2D" w:rsidRPr="00556872">
        <w:rPr>
          <w:rFonts w:ascii="Arial" w:hAnsi="Arial" w:cs="Arial"/>
          <w:sz w:val="22"/>
          <w:szCs w:val="22"/>
          <w:u w:val="single"/>
        </w:rPr>
        <w:t>Label</w:t>
      </w:r>
      <w:r w:rsidRPr="00556872">
        <w:rPr>
          <w:rFonts w:ascii="Arial" w:hAnsi="Arial" w:cs="Arial"/>
          <w:sz w:val="22"/>
          <w:szCs w:val="22"/>
        </w:rPr>
        <w:t xml:space="preserve">:  </w:t>
      </w:r>
      <w:r w:rsidR="00067D2D" w:rsidRPr="00556872">
        <w:rPr>
          <w:rFonts w:ascii="Arial" w:hAnsi="Arial" w:cs="Arial"/>
          <w:sz w:val="22"/>
          <w:szCs w:val="22"/>
        </w:rPr>
        <w:t xml:space="preserve">Enclosed circuit breakers shall </w:t>
      </w:r>
      <w:r w:rsidRPr="00556872">
        <w:rPr>
          <w:rFonts w:ascii="Arial" w:hAnsi="Arial" w:cs="Arial"/>
          <w:sz w:val="22"/>
          <w:szCs w:val="22"/>
        </w:rPr>
        <w:t>have Underwriters' Laboratories, Inc., approval and bear the UL label.</w:t>
      </w:r>
    </w:p>
    <w:p w:rsidR="004E1E81" w:rsidRPr="00B11C63" w:rsidRDefault="004E1E81" w:rsidP="004E1E81">
      <w:pPr>
        <w:pStyle w:val="Heading4"/>
        <w:overflowPunct w:val="0"/>
        <w:autoSpaceDE w:val="0"/>
        <w:autoSpaceDN w:val="0"/>
        <w:adjustRightInd w:val="0"/>
        <w:textAlignment w:val="baseline"/>
        <w:rPr>
          <w:rFonts w:ascii="Arial" w:hAnsi="Arial" w:cs="Arial"/>
          <w:sz w:val="22"/>
          <w:szCs w:val="22"/>
        </w:rPr>
      </w:pPr>
      <w:r w:rsidRPr="00B11C63">
        <w:rPr>
          <w:rFonts w:ascii="Arial" w:hAnsi="Arial" w:cs="Arial"/>
          <w:sz w:val="22"/>
          <w:szCs w:val="22"/>
          <w:u w:val="single"/>
        </w:rPr>
        <w:t>Interrupting Ratings</w:t>
      </w:r>
      <w:r>
        <w:rPr>
          <w:rFonts w:ascii="Arial" w:hAnsi="Arial" w:cs="Arial"/>
          <w:sz w:val="22"/>
          <w:szCs w:val="22"/>
        </w:rPr>
        <w:t xml:space="preserve">:  </w:t>
      </w:r>
      <w:r w:rsidRPr="00B11C63">
        <w:rPr>
          <w:rFonts w:ascii="Arial" w:hAnsi="Arial" w:cs="Arial"/>
          <w:sz w:val="22"/>
          <w:szCs w:val="22"/>
        </w:rPr>
        <w:t>Short circuit analysis and coordination study specified in Section 26 05 73 “Short Circuit Analysis/Coordination Study” shall be completed and submitted with switchboard submittal to confirm interrupting rating of submitted equipment is adequate for the point of application in the electrical distribution.</w:t>
      </w:r>
    </w:p>
    <w:p w:rsidR="00755368" w:rsidRPr="00556872" w:rsidRDefault="00755368">
      <w:pPr>
        <w:pStyle w:val="Heading1"/>
        <w:rPr>
          <w:rFonts w:ascii="Arial" w:hAnsi="Arial" w:cs="Arial"/>
          <w:sz w:val="22"/>
          <w:szCs w:val="22"/>
        </w:rPr>
      </w:pPr>
      <w:r w:rsidRPr="00556872">
        <w:rPr>
          <w:rFonts w:ascii="Arial" w:hAnsi="Arial" w:cs="Arial"/>
          <w:sz w:val="22"/>
          <w:szCs w:val="22"/>
        </w:rPr>
        <w:t>SUBMITTALS:</w:t>
      </w:r>
    </w:p>
    <w:p w:rsidR="00755368" w:rsidRPr="00556872" w:rsidRDefault="00755368">
      <w:pPr>
        <w:pStyle w:val="Heading4"/>
        <w:rPr>
          <w:rFonts w:ascii="Arial" w:hAnsi="Arial" w:cs="Arial"/>
          <w:sz w:val="22"/>
          <w:szCs w:val="22"/>
        </w:rPr>
      </w:pPr>
      <w:r w:rsidRPr="00556872">
        <w:rPr>
          <w:rFonts w:ascii="Arial" w:hAnsi="Arial" w:cs="Arial"/>
          <w:sz w:val="22"/>
          <w:szCs w:val="22"/>
        </w:rPr>
        <w:t>Shop drawing submittals shall include, but not be limited to, the following:</w:t>
      </w:r>
    </w:p>
    <w:p w:rsidR="00755368" w:rsidRPr="00556872" w:rsidRDefault="00755368">
      <w:pPr>
        <w:pStyle w:val="Heading5"/>
        <w:rPr>
          <w:rFonts w:ascii="Arial" w:hAnsi="Arial" w:cs="Arial"/>
          <w:sz w:val="22"/>
          <w:szCs w:val="22"/>
        </w:rPr>
      </w:pPr>
      <w:r w:rsidRPr="00556872">
        <w:rPr>
          <w:rFonts w:ascii="Arial" w:hAnsi="Arial" w:cs="Arial"/>
          <w:sz w:val="22"/>
          <w:szCs w:val="22"/>
        </w:rPr>
        <w:t xml:space="preserve">Cut sheets of the </w:t>
      </w:r>
      <w:r w:rsidR="00067D2D" w:rsidRPr="00556872">
        <w:rPr>
          <w:rFonts w:ascii="Arial" w:hAnsi="Arial" w:cs="Arial"/>
          <w:sz w:val="22"/>
          <w:szCs w:val="22"/>
        </w:rPr>
        <w:t>enclosed circuit breakers</w:t>
      </w:r>
      <w:r w:rsidRPr="00556872">
        <w:rPr>
          <w:rFonts w:ascii="Arial" w:hAnsi="Arial" w:cs="Arial"/>
          <w:sz w:val="22"/>
          <w:szCs w:val="22"/>
        </w:rPr>
        <w:t xml:space="preserve"> with ratings, voltage, poles, capacity, horsepower, short circuit rating, and all associated accessories clearly indicated.</w:t>
      </w:r>
    </w:p>
    <w:p w:rsidR="00755368" w:rsidRPr="00556872" w:rsidRDefault="00755368">
      <w:pPr>
        <w:pStyle w:val="Heading5"/>
        <w:rPr>
          <w:rFonts w:ascii="Arial" w:hAnsi="Arial" w:cs="Arial"/>
          <w:sz w:val="22"/>
          <w:szCs w:val="22"/>
        </w:rPr>
      </w:pPr>
      <w:r w:rsidRPr="00556872">
        <w:rPr>
          <w:rFonts w:ascii="Arial" w:hAnsi="Arial" w:cs="Arial"/>
          <w:sz w:val="22"/>
          <w:szCs w:val="22"/>
        </w:rPr>
        <w:t xml:space="preserve">Include dimensioned drawings of </w:t>
      </w:r>
      <w:r w:rsidR="00067D2D" w:rsidRPr="00556872">
        <w:rPr>
          <w:rFonts w:ascii="Arial" w:hAnsi="Arial" w:cs="Arial"/>
          <w:sz w:val="22"/>
          <w:szCs w:val="22"/>
        </w:rPr>
        <w:t>enclosed circuit breakers</w:t>
      </w:r>
      <w:r w:rsidRPr="00556872">
        <w:rPr>
          <w:rFonts w:ascii="Arial" w:hAnsi="Arial" w:cs="Arial"/>
          <w:sz w:val="22"/>
          <w:szCs w:val="22"/>
        </w:rPr>
        <w:t xml:space="preserve"> which have a rating of </w:t>
      </w:r>
      <w:r w:rsidR="00067D2D" w:rsidRPr="00556872">
        <w:rPr>
          <w:rFonts w:ascii="Arial" w:hAnsi="Arial" w:cs="Arial"/>
          <w:sz w:val="22"/>
          <w:szCs w:val="22"/>
        </w:rPr>
        <w:t>225</w:t>
      </w:r>
      <w:r w:rsidRPr="00556872">
        <w:rPr>
          <w:rFonts w:ascii="Arial" w:hAnsi="Arial" w:cs="Arial"/>
          <w:sz w:val="22"/>
          <w:szCs w:val="22"/>
        </w:rPr>
        <w:t xml:space="preserve"> amperes or larger, showing the accurately scaled </w:t>
      </w:r>
      <w:r w:rsidR="00067D2D" w:rsidRPr="00556872">
        <w:rPr>
          <w:rFonts w:ascii="Arial" w:hAnsi="Arial" w:cs="Arial"/>
          <w:sz w:val="22"/>
          <w:szCs w:val="22"/>
        </w:rPr>
        <w:t xml:space="preserve">enclosures and </w:t>
      </w:r>
      <w:r w:rsidRPr="00556872">
        <w:rPr>
          <w:rFonts w:ascii="Arial" w:hAnsi="Arial" w:cs="Arial"/>
          <w:sz w:val="22"/>
          <w:szCs w:val="22"/>
        </w:rPr>
        <w:t xml:space="preserve"> their layout, and relation to associated equipment.</w:t>
      </w:r>
    </w:p>
    <w:p w:rsidR="00F747F0" w:rsidRPr="00C1190D" w:rsidRDefault="00F747F0" w:rsidP="00F747F0">
      <w:pPr>
        <w:pStyle w:val="Heading5"/>
        <w:rPr>
          <w:rFonts w:ascii="Arial" w:hAnsi="Arial" w:cs="Arial"/>
          <w:sz w:val="22"/>
          <w:szCs w:val="22"/>
          <w:u w:val="single"/>
        </w:rPr>
      </w:pPr>
      <w:r w:rsidRPr="00C1190D">
        <w:rPr>
          <w:rFonts w:ascii="Arial" w:hAnsi="Arial" w:cs="Arial"/>
          <w:sz w:val="22"/>
          <w:szCs w:val="22"/>
          <w:u w:val="single"/>
        </w:rPr>
        <w:t>The Short Circuit Analysis, Protective Device Coordination Study</w:t>
      </w:r>
      <w:r w:rsidRPr="00C1190D">
        <w:rPr>
          <w:rFonts w:ascii="Arial" w:hAnsi="Arial" w:cs="Arial"/>
          <w:b/>
          <w:sz w:val="22"/>
          <w:szCs w:val="22"/>
          <w:u w:val="single"/>
        </w:rPr>
        <w:t>[, Emergency Power System Selective Coordination Study]</w:t>
      </w:r>
      <w:r w:rsidRPr="00C1190D">
        <w:rPr>
          <w:rFonts w:ascii="Arial" w:hAnsi="Arial" w:cs="Arial"/>
          <w:sz w:val="22"/>
          <w:szCs w:val="22"/>
          <w:u w:val="single"/>
        </w:rPr>
        <w:t xml:space="preserve"> and Arc Flash and Electrical Hazard Studies specified in Section 26 05 73, “Short Circuit Analysis/Coordination Study” shall be completed and submitted prior to submitting submittals for this section.</w:t>
      </w:r>
    </w:p>
    <w:p w:rsidR="00755368" w:rsidRPr="00556872" w:rsidRDefault="00755368">
      <w:pPr>
        <w:pStyle w:val="Heading5"/>
        <w:rPr>
          <w:rFonts w:ascii="Arial" w:hAnsi="Arial" w:cs="Arial"/>
          <w:sz w:val="22"/>
          <w:szCs w:val="22"/>
        </w:rPr>
      </w:pPr>
      <w:r w:rsidRPr="00556872">
        <w:rPr>
          <w:rFonts w:ascii="Arial" w:hAnsi="Arial" w:cs="Arial"/>
          <w:sz w:val="22"/>
          <w:szCs w:val="22"/>
        </w:rPr>
        <w:t>Additional information as required in Section 16002.</w:t>
      </w:r>
    </w:p>
    <w:p w:rsidR="00755368" w:rsidRPr="00556872" w:rsidRDefault="00755368">
      <w:pPr>
        <w:pStyle w:val="Heading1"/>
        <w:rPr>
          <w:rFonts w:ascii="Arial" w:hAnsi="Arial" w:cs="Arial"/>
          <w:sz w:val="22"/>
          <w:szCs w:val="22"/>
        </w:rPr>
      </w:pPr>
      <w:r w:rsidRPr="00556872">
        <w:rPr>
          <w:rFonts w:ascii="Arial" w:hAnsi="Arial" w:cs="Arial"/>
          <w:sz w:val="22"/>
          <w:szCs w:val="22"/>
        </w:rPr>
        <w:lastRenderedPageBreak/>
        <w:t>DELIVERY, STORAGE AND HANDLING:</w:t>
      </w:r>
    </w:p>
    <w:p w:rsidR="00755368" w:rsidRPr="00556872" w:rsidRDefault="00755368">
      <w:pPr>
        <w:pStyle w:val="Heading4"/>
        <w:rPr>
          <w:rFonts w:ascii="Arial" w:hAnsi="Arial" w:cs="Arial"/>
          <w:sz w:val="22"/>
          <w:szCs w:val="22"/>
        </w:rPr>
      </w:pPr>
      <w:r w:rsidRPr="00556872">
        <w:rPr>
          <w:rFonts w:ascii="Arial" w:hAnsi="Arial" w:cs="Arial"/>
          <w:sz w:val="22"/>
          <w:szCs w:val="22"/>
        </w:rPr>
        <w:t xml:space="preserve">Deliver </w:t>
      </w:r>
      <w:r w:rsidR="00704D77" w:rsidRPr="00556872">
        <w:rPr>
          <w:rFonts w:ascii="Arial" w:hAnsi="Arial" w:cs="Arial"/>
          <w:sz w:val="22"/>
          <w:szCs w:val="22"/>
        </w:rPr>
        <w:t>circuit breakers</w:t>
      </w:r>
      <w:r w:rsidRPr="00556872">
        <w:rPr>
          <w:rFonts w:ascii="Arial" w:hAnsi="Arial" w:cs="Arial"/>
          <w:sz w:val="22"/>
          <w:szCs w:val="22"/>
        </w:rPr>
        <w:t xml:space="preserve"> individually wrapped in factory-fabricated water-resistant type containers.</w:t>
      </w:r>
    </w:p>
    <w:p w:rsidR="00755368" w:rsidRPr="00556872" w:rsidRDefault="00755368">
      <w:pPr>
        <w:pStyle w:val="Heading4"/>
        <w:rPr>
          <w:rFonts w:ascii="Arial" w:hAnsi="Arial" w:cs="Arial"/>
          <w:sz w:val="22"/>
          <w:szCs w:val="22"/>
        </w:rPr>
      </w:pPr>
      <w:r w:rsidRPr="00556872">
        <w:rPr>
          <w:rFonts w:ascii="Arial" w:hAnsi="Arial" w:cs="Arial"/>
          <w:sz w:val="22"/>
          <w:szCs w:val="22"/>
        </w:rPr>
        <w:t xml:space="preserve">Handle </w:t>
      </w:r>
      <w:r w:rsidR="00704D77" w:rsidRPr="00556872">
        <w:rPr>
          <w:rFonts w:ascii="Arial" w:hAnsi="Arial" w:cs="Arial"/>
          <w:sz w:val="22"/>
          <w:szCs w:val="22"/>
        </w:rPr>
        <w:t>circuit breakers</w:t>
      </w:r>
      <w:r w:rsidRPr="00556872">
        <w:rPr>
          <w:rFonts w:ascii="Arial" w:hAnsi="Arial" w:cs="Arial"/>
          <w:sz w:val="22"/>
          <w:szCs w:val="22"/>
        </w:rPr>
        <w:t xml:space="preserve"> carefully to avoid damage to material components, enclosure and finish.  Damaged switches shall not be installed on project.</w:t>
      </w:r>
    </w:p>
    <w:p w:rsidR="00755368" w:rsidRPr="00556872" w:rsidRDefault="00755368">
      <w:pPr>
        <w:pStyle w:val="Heading4"/>
        <w:rPr>
          <w:rFonts w:ascii="Arial" w:hAnsi="Arial" w:cs="Arial"/>
          <w:sz w:val="22"/>
          <w:szCs w:val="22"/>
        </w:rPr>
      </w:pPr>
      <w:r w:rsidRPr="00556872">
        <w:rPr>
          <w:rFonts w:ascii="Arial" w:hAnsi="Arial" w:cs="Arial"/>
          <w:sz w:val="22"/>
          <w:szCs w:val="22"/>
        </w:rPr>
        <w:t xml:space="preserve">Store </w:t>
      </w:r>
      <w:r w:rsidR="00704D77" w:rsidRPr="00556872">
        <w:rPr>
          <w:rFonts w:ascii="Arial" w:hAnsi="Arial" w:cs="Arial"/>
          <w:sz w:val="22"/>
          <w:szCs w:val="22"/>
        </w:rPr>
        <w:t>circuit breakers</w:t>
      </w:r>
      <w:r w:rsidRPr="00556872">
        <w:rPr>
          <w:rFonts w:ascii="Arial" w:hAnsi="Arial" w:cs="Arial"/>
          <w:sz w:val="22"/>
          <w:szCs w:val="22"/>
        </w:rPr>
        <w:t xml:space="preserve"> in a clean and dry space and protect from weather.</w:t>
      </w:r>
    </w:p>
    <w:p w:rsidR="00755368" w:rsidRPr="00556872" w:rsidRDefault="00755368">
      <w:pPr>
        <w:pStyle w:val="Main"/>
        <w:numPr>
          <w:ilvl w:val="0"/>
          <w:numId w:val="0"/>
        </w:numPr>
        <w:ind w:left="720"/>
        <w:rPr>
          <w:rFonts w:ascii="Arial" w:hAnsi="Arial" w:cs="Arial"/>
          <w:b/>
          <w:sz w:val="22"/>
          <w:szCs w:val="22"/>
        </w:rPr>
      </w:pPr>
      <w:r w:rsidRPr="00556872">
        <w:rPr>
          <w:rFonts w:ascii="Arial" w:hAnsi="Arial" w:cs="Arial"/>
          <w:b/>
          <w:sz w:val="22"/>
          <w:szCs w:val="22"/>
        </w:rPr>
        <w:t>PART 2 - PRODUCTS</w:t>
      </w:r>
    </w:p>
    <w:p w:rsidR="00556872" w:rsidRPr="00556872" w:rsidRDefault="00556872" w:rsidP="00067D2D">
      <w:pPr>
        <w:pStyle w:val="Heading2"/>
        <w:rPr>
          <w:rFonts w:ascii="Arial" w:hAnsi="Arial" w:cs="Arial"/>
          <w:sz w:val="22"/>
          <w:szCs w:val="22"/>
        </w:rPr>
      </w:pPr>
      <w:r w:rsidRPr="00556872">
        <w:rPr>
          <w:rFonts w:ascii="Arial" w:hAnsi="Arial" w:cs="Arial"/>
          <w:sz w:val="22"/>
          <w:szCs w:val="22"/>
        </w:rPr>
        <w:t>MOLDED CASE CIRCUIT BREAKERS:</w:t>
      </w:r>
    </w:p>
    <w:p w:rsidR="00556872" w:rsidRPr="00556872" w:rsidRDefault="00556872" w:rsidP="00067D2D">
      <w:pPr>
        <w:pStyle w:val="Heading4"/>
        <w:rPr>
          <w:rFonts w:ascii="Arial" w:hAnsi="Arial" w:cs="Arial"/>
          <w:sz w:val="22"/>
          <w:szCs w:val="22"/>
        </w:rPr>
      </w:pPr>
      <w:r w:rsidRPr="00556872">
        <w:rPr>
          <w:rFonts w:ascii="Arial" w:hAnsi="Arial" w:cs="Arial"/>
          <w:sz w:val="22"/>
          <w:szCs w:val="22"/>
          <w:u w:val="single"/>
        </w:rPr>
        <w:t>General</w:t>
      </w:r>
      <w:r w:rsidRPr="00556872">
        <w:rPr>
          <w:rFonts w:ascii="Arial" w:hAnsi="Arial" w:cs="Arial"/>
          <w:sz w:val="22"/>
          <w:szCs w:val="22"/>
        </w:rPr>
        <w:t xml:space="preserve">:  </w:t>
      </w:r>
      <w:r w:rsidR="00EF29C5">
        <w:rPr>
          <w:rFonts w:ascii="Arial" w:hAnsi="Arial" w:cs="Arial"/>
          <w:sz w:val="22"/>
          <w:szCs w:val="22"/>
        </w:rPr>
        <w:t>Provide e</w:t>
      </w:r>
      <w:r w:rsidRPr="00556872">
        <w:rPr>
          <w:rFonts w:ascii="Arial" w:hAnsi="Arial" w:cs="Arial"/>
          <w:sz w:val="22"/>
          <w:szCs w:val="22"/>
        </w:rPr>
        <w:t>nclosed, molded-case circuit breaker conforming to NEMA AB 1, suitable for use as service entrance equipment where so applied.</w:t>
      </w:r>
    </w:p>
    <w:p w:rsidR="00EF29C5" w:rsidRPr="0046795F" w:rsidRDefault="00EF29C5" w:rsidP="00EF29C5">
      <w:pPr>
        <w:pStyle w:val="Main"/>
        <w:numPr>
          <w:ilvl w:val="0"/>
          <w:numId w:val="0"/>
        </w:numPr>
        <w:ind w:left="720"/>
        <w:rPr>
          <w:rFonts w:ascii="Arial" w:hAnsi="Arial" w:cs="Arial"/>
          <w:b/>
          <w:color w:val="0000FF"/>
          <w:sz w:val="22"/>
          <w:szCs w:val="22"/>
        </w:rPr>
      </w:pPr>
      <w:r w:rsidRPr="0046795F">
        <w:rPr>
          <w:rFonts w:ascii="Arial" w:hAnsi="Arial" w:cs="Arial"/>
          <w:b/>
          <w:color w:val="0000FF"/>
          <w:sz w:val="22"/>
          <w:szCs w:val="22"/>
        </w:rPr>
        <w:t xml:space="preserve"> [VERIFY THE FOLLOWING]</w:t>
      </w:r>
    </w:p>
    <w:p w:rsidR="00EF29C5" w:rsidRPr="00EF29C5" w:rsidRDefault="00EF29C5" w:rsidP="00EF29C5">
      <w:pPr>
        <w:pStyle w:val="Heading4"/>
        <w:rPr>
          <w:rFonts w:ascii="Arial" w:hAnsi="Arial" w:cs="Arial"/>
          <w:sz w:val="22"/>
          <w:szCs w:val="22"/>
        </w:rPr>
      </w:pPr>
      <w:r w:rsidRPr="00EF29C5">
        <w:rPr>
          <w:rFonts w:ascii="Arial" w:hAnsi="Arial" w:cs="Arial"/>
          <w:sz w:val="22"/>
          <w:szCs w:val="22"/>
          <w:u w:val="single"/>
        </w:rPr>
        <w:t>Solid-State Circuit Breakers</w:t>
      </w:r>
      <w:r>
        <w:rPr>
          <w:rFonts w:ascii="Arial" w:hAnsi="Arial" w:cs="Arial"/>
          <w:sz w:val="22"/>
          <w:szCs w:val="22"/>
        </w:rPr>
        <w:t>:  Enclosed</w:t>
      </w:r>
      <w:r w:rsidRPr="00EF29C5">
        <w:rPr>
          <w:rFonts w:ascii="Arial" w:hAnsi="Arial" w:cs="Arial"/>
          <w:sz w:val="22"/>
          <w:szCs w:val="22"/>
        </w:rPr>
        <w:t xml:space="preserve"> circuit breakers </w:t>
      </w:r>
      <w:r w:rsidRPr="00EF29C5">
        <w:rPr>
          <w:rFonts w:ascii="Arial" w:hAnsi="Arial" w:cs="Arial"/>
          <w:b/>
          <w:sz w:val="22"/>
          <w:szCs w:val="22"/>
        </w:rPr>
        <w:t>[400 ampere frame and above and all emergency power system distribution panel circuit breakers]</w:t>
      </w:r>
      <w:r w:rsidRPr="00EF29C5">
        <w:rPr>
          <w:rFonts w:ascii="Arial" w:hAnsi="Arial" w:cs="Arial"/>
          <w:sz w:val="22"/>
          <w:szCs w:val="22"/>
        </w:rPr>
        <w:t xml:space="preserve"> shall be equipped with solid-state programmable trip complete with built-in current transformers, solid-state trip unit and flux transfer shunt trip.  The solid-state electronic programmable trip device shall have the following features and tripping functions.</w:t>
      </w:r>
    </w:p>
    <w:p w:rsidR="006D5EF8" w:rsidRPr="00EF29C5" w:rsidRDefault="00EF29C5" w:rsidP="00EF29C5">
      <w:pPr>
        <w:pStyle w:val="Heading5"/>
        <w:rPr>
          <w:rFonts w:ascii="Arial" w:hAnsi="Arial" w:cs="Arial"/>
          <w:sz w:val="22"/>
          <w:szCs w:val="22"/>
        </w:rPr>
      </w:pPr>
      <w:r w:rsidRPr="00EF29C5">
        <w:rPr>
          <w:rFonts w:ascii="Arial" w:hAnsi="Arial" w:cs="Arial"/>
          <w:sz w:val="22"/>
          <w:szCs w:val="22"/>
        </w:rPr>
        <w:t>Adjustable current setting.</w:t>
      </w:r>
    </w:p>
    <w:p w:rsidR="00EF29C5" w:rsidRPr="00EF29C5" w:rsidRDefault="00EF29C5" w:rsidP="00EF29C5">
      <w:pPr>
        <w:pStyle w:val="Heading5"/>
        <w:rPr>
          <w:rFonts w:ascii="Arial" w:hAnsi="Arial" w:cs="Arial"/>
          <w:sz w:val="22"/>
          <w:szCs w:val="22"/>
        </w:rPr>
      </w:pPr>
      <w:r w:rsidRPr="00EF29C5">
        <w:rPr>
          <w:rFonts w:ascii="Arial" w:hAnsi="Arial" w:cs="Arial"/>
          <w:sz w:val="22"/>
          <w:szCs w:val="22"/>
        </w:rPr>
        <w:t>Adjustable long-time delay.</w:t>
      </w:r>
    </w:p>
    <w:p w:rsidR="00EF29C5" w:rsidRPr="00EF29C5" w:rsidRDefault="00EF29C5" w:rsidP="00EF29C5">
      <w:pPr>
        <w:pStyle w:val="Heading5"/>
        <w:rPr>
          <w:rFonts w:ascii="Arial" w:hAnsi="Arial" w:cs="Arial"/>
          <w:sz w:val="22"/>
          <w:szCs w:val="22"/>
        </w:rPr>
      </w:pPr>
      <w:r w:rsidRPr="00EF29C5">
        <w:rPr>
          <w:rFonts w:ascii="Arial" w:hAnsi="Arial" w:cs="Arial"/>
          <w:sz w:val="22"/>
          <w:szCs w:val="22"/>
        </w:rPr>
        <w:t>Adjustable instantaneous pick</w:t>
      </w:r>
      <w:r w:rsidRPr="00EF29C5">
        <w:rPr>
          <w:rFonts w:ascii="Arial" w:hAnsi="Arial" w:cs="Arial"/>
          <w:sz w:val="22"/>
          <w:szCs w:val="22"/>
        </w:rPr>
        <w:noBreakHyphen/>
        <w:t>up.</w:t>
      </w:r>
    </w:p>
    <w:p w:rsidR="00EF29C5" w:rsidRPr="00EF29C5" w:rsidRDefault="00EF29C5" w:rsidP="00EF29C5">
      <w:pPr>
        <w:pStyle w:val="Heading5"/>
        <w:rPr>
          <w:rFonts w:ascii="Arial" w:hAnsi="Arial" w:cs="Arial"/>
          <w:sz w:val="22"/>
          <w:szCs w:val="22"/>
        </w:rPr>
      </w:pPr>
      <w:r w:rsidRPr="00EF29C5">
        <w:rPr>
          <w:rFonts w:ascii="Arial" w:hAnsi="Arial" w:cs="Arial"/>
          <w:sz w:val="22"/>
          <w:szCs w:val="22"/>
        </w:rPr>
        <w:t>Adjustable short time delay.</w:t>
      </w:r>
    </w:p>
    <w:p w:rsidR="00EF29C5" w:rsidRPr="00EF29C5" w:rsidRDefault="00EF29C5" w:rsidP="00EF29C5">
      <w:pPr>
        <w:pStyle w:val="Heading5"/>
        <w:rPr>
          <w:rFonts w:ascii="Arial" w:hAnsi="Arial" w:cs="Arial"/>
          <w:sz w:val="22"/>
          <w:szCs w:val="22"/>
        </w:rPr>
      </w:pPr>
      <w:r w:rsidRPr="00EF29C5">
        <w:rPr>
          <w:rFonts w:ascii="Arial" w:hAnsi="Arial" w:cs="Arial"/>
          <w:sz w:val="22"/>
          <w:szCs w:val="22"/>
        </w:rPr>
        <w:t>Adjustable short time pick</w:t>
      </w:r>
      <w:r w:rsidRPr="00EF29C5">
        <w:rPr>
          <w:rFonts w:ascii="Arial" w:hAnsi="Arial" w:cs="Arial"/>
          <w:sz w:val="22"/>
          <w:szCs w:val="22"/>
        </w:rPr>
        <w:noBreakHyphen/>
        <w:t>up.</w:t>
      </w:r>
    </w:p>
    <w:p w:rsidR="00EF29C5" w:rsidRPr="00EF29C5" w:rsidRDefault="00EF29C5" w:rsidP="00EF29C5">
      <w:pPr>
        <w:pStyle w:val="Heading5"/>
        <w:rPr>
          <w:rFonts w:ascii="Arial" w:hAnsi="Arial" w:cs="Arial"/>
          <w:sz w:val="22"/>
          <w:szCs w:val="22"/>
        </w:rPr>
      </w:pPr>
      <w:r w:rsidRPr="00EF29C5">
        <w:rPr>
          <w:rFonts w:ascii="Arial" w:hAnsi="Arial" w:cs="Arial"/>
          <w:b/>
          <w:sz w:val="22"/>
          <w:szCs w:val="22"/>
        </w:rPr>
        <w:t>[Adjustable ground fault delay]</w:t>
      </w:r>
    </w:p>
    <w:p w:rsidR="00EF29C5" w:rsidRPr="00EF29C5" w:rsidRDefault="00EF29C5" w:rsidP="00EF29C5">
      <w:pPr>
        <w:pStyle w:val="Heading5"/>
        <w:rPr>
          <w:rFonts w:ascii="Arial" w:hAnsi="Arial" w:cs="Arial"/>
          <w:sz w:val="22"/>
          <w:szCs w:val="22"/>
        </w:rPr>
      </w:pPr>
      <w:r w:rsidRPr="00EF29C5">
        <w:rPr>
          <w:rFonts w:ascii="Arial" w:hAnsi="Arial" w:cs="Arial"/>
          <w:b/>
          <w:sz w:val="22"/>
          <w:szCs w:val="22"/>
        </w:rPr>
        <w:t>[Adjustable ground fault pick</w:t>
      </w:r>
      <w:r w:rsidRPr="00EF29C5">
        <w:rPr>
          <w:rFonts w:ascii="Arial" w:hAnsi="Arial" w:cs="Arial"/>
          <w:b/>
          <w:sz w:val="22"/>
          <w:szCs w:val="22"/>
        </w:rPr>
        <w:noBreakHyphen/>
        <w:t>up]</w:t>
      </w:r>
    </w:p>
    <w:p w:rsidR="00F747F0" w:rsidRPr="00F747F0" w:rsidRDefault="00F747F0" w:rsidP="00F747F0">
      <w:pPr>
        <w:pStyle w:val="Heading4"/>
        <w:rPr>
          <w:rFonts w:ascii="Arial" w:hAnsi="Arial" w:cs="Arial"/>
          <w:sz w:val="22"/>
          <w:szCs w:val="22"/>
        </w:rPr>
      </w:pPr>
      <w:r w:rsidRPr="00F747F0">
        <w:rPr>
          <w:rFonts w:ascii="Arial" w:hAnsi="Arial" w:cs="Arial"/>
          <w:sz w:val="22"/>
          <w:szCs w:val="22"/>
          <w:u w:val="single"/>
        </w:rPr>
        <w:t>Interrupting Capacity</w:t>
      </w:r>
      <w:r>
        <w:rPr>
          <w:rFonts w:ascii="Arial" w:hAnsi="Arial" w:cs="Arial"/>
          <w:sz w:val="22"/>
          <w:szCs w:val="22"/>
        </w:rPr>
        <w:t xml:space="preserve">:  </w:t>
      </w:r>
      <w:r w:rsidRPr="00F747F0">
        <w:rPr>
          <w:rFonts w:ascii="Arial" w:hAnsi="Arial" w:cs="Arial"/>
          <w:sz w:val="22"/>
          <w:szCs w:val="22"/>
        </w:rPr>
        <w:t>Provide distribution panel circuit breakers with conventional interrupting capacity unless scheduled shown or noted otherwise, but in no case less than the following symmetrical amperes RMS:</w:t>
      </w:r>
    </w:p>
    <w:p w:rsidR="00F747F0" w:rsidRPr="00F747F0" w:rsidRDefault="00F747F0" w:rsidP="00F747F0">
      <w:pPr>
        <w:pStyle w:val="Heading4"/>
        <w:numPr>
          <w:ilvl w:val="0"/>
          <w:numId w:val="0"/>
        </w:numPr>
        <w:ind w:left="720"/>
        <w:rPr>
          <w:rFonts w:ascii="Arial" w:hAnsi="Arial" w:cs="Arial"/>
          <w:sz w:val="22"/>
          <w:szCs w:val="22"/>
          <w:u w:val="single"/>
        </w:rPr>
      </w:pPr>
      <w:r w:rsidRPr="00F747F0">
        <w:rPr>
          <w:rFonts w:ascii="Arial" w:hAnsi="Arial" w:cs="Arial"/>
          <w:sz w:val="22"/>
          <w:szCs w:val="22"/>
          <w:u w:val="single"/>
        </w:rPr>
        <w:t>Frame Size/Voltage (volts)</w:t>
      </w:r>
      <w:r w:rsidRPr="00F747F0">
        <w:rPr>
          <w:rFonts w:ascii="Arial" w:hAnsi="Arial" w:cs="Arial"/>
          <w:sz w:val="22"/>
          <w:szCs w:val="22"/>
          <w:u w:val="single"/>
        </w:rPr>
        <w:tab/>
        <w:t>Interrupting Capacity</w:t>
      </w:r>
    </w:p>
    <w:p w:rsidR="00F747F0" w:rsidRPr="00F747F0" w:rsidRDefault="00F747F0" w:rsidP="00F747F0">
      <w:pPr>
        <w:pStyle w:val="Heading4"/>
        <w:numPr>
          <w:ilvl w:val="0"/>
          <w:numId w:val="0"/>
        </w:numPr>
        <w:ind w:left="720"/>
        <w:rPr>
          <w:rFonts w:ascii="Arial" w:hAnsi="Arial" w:cs="Arial"/>
          <w:sz w:val="22"/>
          <w:szCs w:val="22"/>
        </w:rPr>
      </w:pPr>
      <w:r w:rsidRPr="00F747F0">
        <w:rPr>
          <w:rFonts w:ascii="Arial" w:hAnsi="Arial" w:cs="Arial"/>
          <w:sz w:val="22"/>
          <w:szCs w:val="22"/>
        </w:rPr>
        <w:t>100AF to 225AF/240V</w:t>
      </w:r>
      <w:r w:rsidRPr="00F747F0">
        <w:rPr>
          <w:rFonts w:ascii="Arial" w:hAnsi="Arial" w:cs="Arial"/>
          <w:sz w:val="22"/>
          <w:szCs w:val="22"/>
        </w:rPr>
        <w:tab/>
        <w:t xml:space="preserve">10,000 AIC </w:t>
      </w:r>
      <w:r w:rsidRPr="00F747F0">
        <w:rPr>
          <w:rFonts w:ascii="Arial" w:hAnsi="Arial" w:cs="Arial"/>
          <w:sz w:val="22"/>
          <w:szCs w:val="22"/>
        </w:rPr>
        <w:br/>
        <w:t>400AF to 1000AF/240V</w:t>
      </w:r>
      <w:r w:rsidRPr="00F747F0">
        <w:rPr>
          <w:rFonts w:ascii="Arial" w:hAnsi="Arial" w:cs="Arial"/>
          <w:sz w:val="22"/>
          <w:szCs w:val="22"/>
        </w:rPr>
        <w:tab/>
        <w:t xml:space="preserve">42,000 AIC </w:t>
      </w:r>
      <w:r w:rsidRPr="00F747F0">
        <w:rPr>
          <w:rFonts w:ascii="Arial" w:hAnsi="Arial" w:cs="Arial"/>
          <w:sz w:val="22"/>
          <w:szCs w:val="22"/>
        </w:rPr>
        <w:br/>
        <w:t>1200AF/240V</w:t>
      </w:r>
      <w:r w:rsidRPr="00F747F0">
        <w:rPr>
          <w:rFonts w:ascii="Arial" w:hAnsi="Arial" w:cs="Arial"/>
          <w:sz w:val="22"/>
          <w:szCs w:val="22"/>
        </w:rPr>
        <w:tab/>
      </w:r>
      <w:r w:rsidRPr="00F747F0">
        <w:rPr>
          <w:rFonts w:ascii="Arial" w:hAnsi="Arial" w:cs="Arial"/>
          <w:sz w:val="22"/>
          <w:szCs w:val="22"/>
        </w:rPr>
        <w:tab/>
      </w:r>
      <w:r>
        <w:rPr>
          <w:rFonts w:ascii="Arial" w:hAnsi="Arial" w:cs="Arial"/>
          <w:sz w:val="22"/>
          <w:szCs w:val="22"/>
        </w:rPr>
        <w:tab/>
      </w:r>
      <w:r w:rsidRPr="00F747F0">
        <w:rPr>
          <w:rFonts w:ascii="Arial" w:hAnsi="Arial" w:cs="Arial"/>
          <w:sz w:val="22"/>
          <w:szCs w:val="22"/>
        </w:rPr>
        <w:t>100,000 AIC-</w:t>
      </w:r>
      <w:r w:rsidRPr="00F747F0">
        <w:rPr>
          <w:rFonts w:ascii="Arial" w:hAnsi="Arial" w:cs="Arial"/>
          <w:sz w:val="22"/>
          <w:szCs w:val="22"/>
        </w:rPr>
        <w:br/>
        <w:t>100AF/480V</w:t>
      </w:r>
      <w:r w:rsidRPr="00F747F0">
        <w:rPr>
          <w:rFonts w:ascii="Arial" w:hAnsi="Arial" w:cs="Arial"/>
          <w:sz w:val="22"/>
          <w:szCs w:val="22"/>
        </w:rPr>
        <w:tab/>
      </w:r>
      <w:r w:rsidRPr="00F747F0">
        <w:rPr>
          <w:rFonts w:ascii="Arial" w:hAnsi="Arial" w:cs="Arial"/>
          <w:sz w:val="22"/>
          <w:szCs w:val="22"/>
        </w:rPr>
        <w:tab/>
      </w:r>
      <w:r>
        <w:rPr>
          <w:rFonts w:ascii="Arial" w:hAnsi="Arial" w:cs="Arial"/>
          <w:sz w:val="22"/>
          <w:szCs w:val="22"/>
        </w:rPr>
        <w:tab/>
      </w:r>
      <w:r w:rsidRPr="00F747F0">
        <w:rPr>
          <w:rFonts w:ascii="Arial" w:hAnsi="Arial" w:cs="Arial"/>
          <w:sz w:val="22"/>
          <w:szCs w:val="22"/>
        </w:rPr>
        <w:t xml:space="preserve">18,000 AIC </w:t>
      </w:r>
      <w:r w:rsidRPr="00F747F0">
        <w:rPr>
          <w:rFonts w:ascii="Arial" w:hAnsi="Arial" w:cs="Arial"/>
          <w:sz w:val="22"/>
          <w:szCs w:val="22"/>
        </w:rPr>
        <w:br/>
        <w:t>225AF/480V</w:t>
      </w:r>
      <w:r w:rsidRPr="00F747F0">
        <w:rPr>
          <w:rFonts w:ascii="Arial" w:hAnsi="Arial" w:cs="Arial"/>
          <w:sz w:val="22"/>
          <w:szCs w:val="22"/>
        </w:rPr>
        <w:tab/>
      </w:r>
      <w:r w:rsidRPr="00F747F0">
        <w:rPr>
          <w:rFonts w:ascii="Arial" w:hAnsi="Arial" w:cs="Arial"/>
          <w:sz w:val="22"/>
          <w:szCs w:val="22"/>
        </w:rPr>
        <w:tab/>
      </w:r>
      <w:r>
        <w:rPr>
          <w:rFonts w:ascii="Arial" w:hAnsi="Arial" w:cs="Arial"/>
          <w:sz w:val="22"/>
          <w:szCs w:val="22"/>
        </w:rPr>
        <w:tab/>
      </w:r>
      <w:r w:rsidRPr="00F747F0">
        <w:rPr>
          <w:rFonts w:ascii="Arial" w:hAnsi="Arial" w:cs="Arial"/>
          <w:sz w:val="22"/>
          <w:szCs w:val="22"/>
        </w:rPr>
        <w:t xml:space="preserve">25,000 AIC </w:t>
      </w:r>
      <w:r w:rsidRPr="00F747F0">
        <w:rPr>
          <w:rFonts w:ascii="Arial" w:hAnsi="Arial" w:cs="Arial"/>
          <w:sz w:val="22"/>
          <w:szCs w:val="22"/>
        </w:rPr>
        <w:br/>
        <w:t>400AF to 1000AF/480V</w:t>
      </w:r>
      <w:r w:rsidRPr="00F747F0">
        <w:rPr>
          <w:rFonts w:ascii="Arial" w:hAnsi="Arial" w:cs="Arial"/>
          <w:sz w:val="22"/>
          <w:szCs w:val="22"/>
        </w:rPr>
        <w:tab/>
        <w:t xml:space="preserve">30,000 AIC </w:t>
      </w:r>
      <w:r w:rsidRPr="00F747F0">
        <w:rPr>
          <w:rFonts w:ascii="Arial" w:hAnsi="Arial" w:cs="Arial"/>
          <w:sz w:val="22"/>
          <w:szCs w:val="22"/>
        </w:rPr>
        <w:br/>
        <w:t>1200AF/480V</w:t>
      </w:r>
      <w:r w:rsidRPr="00F747F0">
        <w:rPr>
          <w:rFonts w:ascii="Arial" w:hAnsi="Arial" w:cs="Arial"/>
          <w:sz w:val="22"/>
          <w:szCs w:val="22"/>
        </w:rPr>
        <w:tab/>
      </w:r>
      <w:r w:rsidRPr="00F747F0">
        <w:rPr>
          <w:rFonts w:ascii="Arial" w:hAnsi="Arial" w:cs="Arial"/>
          <w:sz w:val="22"/>
          <w:szCs w:val="22"/>
        </w:rPr>
        <w:tab/>
      </w:r>
      <w:r>
        <w:rPr>
          <w:rFonts w:ascii="Arial" w:hAnsi="Arial" w:cs="Arial"/>
          <w:sz w:val="22"/>
          <w:szCs w:val="22"/>
        </w:rPr>
        <w:tab/>
      </w:r>
      <w:r w:rsidRPr="00F747F0">
        <w:rPr>
          <w:rFonts w:ascii="Arial" w:hAnsi="Arial" w:cs="Arial"/>
          <w:sz w:val="22"/>
          <w:szCs w:val="22"/>
        </w:rPr>
        <w:t>50,000 AIC</w:t>
      </w:r>
    </w:p>
    <w:p w:rsidR="00556872" w:rsidRPr="00556872" w:rsidRDefault="00556872" w:rsidP="00067D2D">
      <w:pPr>
        <w:pStyle w:val="Heading4"/>
        <w:rPr>
          <w:rFonts w:ascii="Arial" w:hAnsi="Arial" w:cs="Arial"/>
          <w:sz w:val="22"/>
          <w:szCs w:val="22"/>
        </w:rPr>
      </w:pPr>
      <w:r w:rsidRPr="00F747F0">
        <w:rPr>
          <w:rFonts w:ascii="Arial" w:hAnsi="Arial" w:cs="Arial"/>
          <w:sz w:val="22"/>
          <w:szCs w:val="22"/>
          <w:u w:val="single"/>
        </w:rPr>
        <w:t>Accessories</w:t>
      </w:r>
      <w:r w:rsidRPr="00556872">
        <w:rPr>
          <w:rFonts w:ascii="Arial" w:hAnsi="Arial" w:cs="Arial"/>
          <w:sz w:val="22"/>
          <w:szCs w:val="22"/>
        </w:rPr>
        <w:t>:  As scheduled on drawings. Conform to NEMA AB 1.</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Shunt Trip Device:  120 volts, AC, where specified or noted.</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Undervoltage Trip Device:  120 volts, AC, where specified or noted.</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Auxiliary Switch:  120 volts, AC, where specified or noted.</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Alarm Switch:  120 volts, AC, where specified or noted..</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Electrical Operator:  120 volts, AC, where specified or noted.</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Handle Lock:  Provisions for padlocking.</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Insulated Grounding Lug:  In each enclosure.</w:t>
      </w:r>
    </w:p>
    <w:p w:rsidR="00556872" w:rsidRPr="00556872" w:rsidRDefault="00556872" w:rsidP="00067D2D">
      <w:pPr>
        <w:pStyle w:val="Heading4"/>
        <w:rPr>
          <w:rFonts w:ascii="Arial" w:hAnsi="Arial" w:cs="Arial"/>
          <w:sz w:val="22"/>
          <w:szCs w:val="22"/>
        </w:rPr>
      </w:pPr>
      <w:r w:rsidRPr="00556872">
        <w:rPr>
          <w:rFonts w:ascii="Arial" w:hAnsi="Arial" w:cs="Arial"/>
          <w:sz w:val="22"/>
          <w:szCs w:val="22"/>
          <w:u w:val="single"/>
        </w:rPr>
        <w:lastRenderedPageBreak/>
        <w:t>Enclosure</w:t>
      </w:r>
      <w:r w:rsidR="00EF29C5">
        <w:rPr>
          <w:rFonts w:ascii="Arial" w:hAnsi="Arial" w:cs="Arial"/>
          <w:sz w:val="22"/>
          <w:szCs w:val="22"/>
          <w:u w:val="single"/>
        </w:rPr>
        <w:t>s</w:t>
      </w:r>
      <w:r w:rsidRPr="00556872">
        <w:rPr>
          <w:rFonts w:ascii="Arial" w:hAnsi="Arial" w:cs="Arial"/>
          <w:sz w:val="22"/>
          <w:szCs w:val="22"/>
        </w:rPr>
        <w:t>:  NEMA AB 1, as required to meet conditions.  Fabricate enclosure from steel finished with manufacturer’s standard gray enamel aluminum.</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Interior Dry Locations:  NEMA Type 1</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Exterior Locations:  NEMA Type 3R.</w:t>
      </w:r>
    </w:p>
    <w:p w:rsidR="00556872" w:rsidRPr="00556872" w:rsidRDefault="00556872" w:rsidP="00556872">
      <w:pPr>
        <w:pStyle w:val="Heading5"/>
        <w:rPr>
          <w:rFonts w:ascii="Arial" w:hAnsi="Arial" w:cs="Arial"/>
          <w:sz w:val="22"/>
          <w:szCs w:val="22"/>
        </w:rPr>
      </w:pPr>
      <w:r w:rsidRPr="00556872">
        <w:rPr>
          <w:rFonts w:ascii="Arial" w:hAnsi="Arial" w:cs="Arial"/>
          <w:sz w:val="22"/>
          <w:szCs w:val="22"/>
        </w:rPr>
        <w:t>Industrial Locations:  NEMA Type 4X</w:t>
      </w:r>
    </w:p>
    <w:p w:rsidR="00556872" w:rsidRPr="00556872" w:rsidRDefault="00556872" w:rsidP="00556872">
      <w:pPr>
        <w:pStyle w:val="Heading4"/>
        <w:rPr>
          <w:rFonts w:ascii="Arial" w:hAnsi="Arial" w:cs="Arial"/>
          <w:sz w:val="22"/>
          <w:szCs w:val="22"/>
        </w:rPr>
      </w:pPr>
      <w:r w:rsidRPr="00556872">
        <w:rPr>
          <w:rFonts w:ascii="Arial" w:hAnsi="Arial" w:cs="Arial"/>
          <w:sz w:val="22"/>
          <w:szCs w:val="22"/>
          <w:u w:val="single"/>
        </w:rPr>
        <w:t>Service Entrance</w:t>
      </w:r>
      <w:r w:rsidRPr="00556872">
        <w:rPr>
          <w:rFonts w:ascii="Arial" w:hAnsi="Arial" w:cs="Arial"/>
          <w:sz w:val="22"/>
          <w:szCs w:val="22"/>
        </w:rPr>
        <w:t>:  Switches identified for use as service equipment are to be labeled for this application.  Provide solid neutral assembly and equipment ground bar.</w:t>
      </w:r>
    </w:p>
    <w:p w:rsidR="00755368" w:rsidRPr="00556872" w:rsidRDefault="00755368">
      <w:pPr>
        <w:pStyle w:val="Main"/>
        <w:numPr>
          <w:ilvl w:val="0"/>
          <w:numId w:val="0"/>
        </w:numPr>
        <w:ind w:left="720"/>
        <w:rPr>
          <w:rFonts w:ascii="Arial" w:hAnsi="Arial" w:cs="Arial"/>
          <w:b/>
          <w:sz w:val="22"/>
          <w:szCs w:val="22"/>
        </w:rPr>
      </w:pPr>
      <w:r w:rsidRPr="00556872">
        <w:rPr>
          <w:rFonts w:ascii="Arial" w:hAnsi="Arial" w:cs="Arial"/>
          <w:b/>
          <w:sz w:val="22"/>
          <w:szCs w:val="22"/>
        </w:rPr>
        <w:t>PART 3 - EXECUTION</w:t>
      </w:r>
    </w:p>
    <w:p w:rsidR="00755368" w:rsidRPr="00556872" w:rsidRDefault="00755368">
      <w:pPr>
        <w:pStyle w:val="Heading3"/>
        <w:rPr>
          <w:rFonts w:ascii="Arial" w:hAnsi="Arial" w:cs="Arial"/>
          <w:sz w:val="22"/>
          <w:szCs w:val="22"/>
        </w:rPr>
      </w:pPr>
      <w:r w:rsidRPr="00556872">
        <w:rPr>
          <w:rFonts w:ascii="Arial" w:hAnsi="Arial" w:cs="Arial"/>
          <w:sz w:val="22"/>
          <w:szCs w:val="22"/>
        </w:rPr>
        <w:t>INSPECTION:</w:t>
      </w:r>
    </w:p>
    <w:p w:rsidR="00755368" w:rsidRPr="00556872" w:rsidRDefault="00755368">
      <w:pPr>
        <w:pStyle w:val="Heading4"/>
        <w:rPr>
          <w:rFonts w:ascii="Arial" w:hAnsi="Arial" w:cs="Arial"/>
          <w:sz w:val="22"/>
          <w:szCs w:val="22"/>
        </w:rPr>
      </w:pPr>
      <w:r w:rsidRPr="00556872">
        <w:rPr>
          <w:rFonts w:ascii="Arial" w:hAnsi="Arial" w:cs="Arial"/>
          <w:sz w:val="22"/>
          <w:szCs w:val="22"/>
        </w:rPr>
        <w:t>Installer shall examine the areas and conditions under which safety and disconnect switches are to be installed and notify the Engineer in writing of conditions detrimental to the proper and timely completion of the work.  Do not proceed with the work until unsatisfactory conditions have been corrected.</w:t>
      </w:r>
    </w:p>
    <w:p w:rsidR="00755368" w:rsidRPr="00556872" w:rsidRDefault="00755368">
      <w:pPr>
        <w:pStyle w:val="Heading3"/>
        <w:rPr>
          <w:rFonts w:ascii="Arial" w:hAnsi="Arial" w:cs="Arial"/>
          <w:sz w:val="22"/>
          <w:szCs w:val="22"/>
        </w:rPr>
      </w:pPr>
      <w:r w:rsidRPr="00556872">
        <w:rPr>
          <w:rFonts w:ascii="Arial" w:hAnsi="Arial" w:cs="Arial"/>
          <w:sz w:val="22"/>
          <w:szCs w:val="22"/>
        </w:rPr>
        <w:t xml:space="preserve">INSTALLATION OF </w:t>
      </w:r>
      <w:r w:rsidR="00556872">
        <w:rPr>
          <w:rFonts w:ascii="Arial" w:hAnsi="Arial" w:cs="Arial"/>
          <w:sz w:val="22"/>
          <w:szCs w:val="22"/>
        </w:rPr>
        <w:t>ENCLOSED CIRCUIT BREAKERS</w:t>
      </w:r>
      <w:r w:rsidRPr="00556872">
        <w:rPr>
          <w:rFonts w:ascii="Arial" w:hAnsi="Arial" w:cs="Arial"/>
          <w:sz w:val="22"/>
          <w:szCs w:val="22"/>
        </w:rPr>
        <w:t>:</w:t>
      </w:r>
    </w:p>
    <w:p w:rsidR="00755368" w:rsidRPr="00556872" w:rsidRDefault="00755368">
      <w:pPr>
        <w:pStyle w:val="Heading4"/>
        <w:rPr>
          <w:rFonts w:ascii="Arial" w:hAnsi="Arial" w:cs="Arial"/>
          <w:sz w:val="22"/>
          <w:szCs w:val="22"/>
        </w:rPr>
      </w:pPr>
      <w:r w:rsidRPr="00556872">
        <w:rPr>
          <w:rFonts w:ascii="Arial" w:hAnsi="Arial" w:cs="Arial"/>
          <w:sz w:val="22"/>
          <w:szCs w:val="22"/>
          <w:u w:val="single"/>
        </w:rPr>
        <w:t>General</w:t>
      </w:r>
      <w:r w:rsidRPr="00556872">
        <w:rPr>
          <w:rFonts w:ascii="Arial" w:hAnsi="Arial" w:cs="Arial"/>
          <w:sz w:val="22"/>
          <w:szCs w:val="22"/>
        </w:rPr>
        <w:t xml:space="preserve">:  Install </w:t>
      </w:r>
      <w:r w:rsidR="00556872">
        <w:rPr>
          <w:rFonts w:ascii="Arial" w:hAnsi="Arial" w:cs="Arial"/>
          <w:sz w:val="22"/>
          <w:szCs w:val="22"/>
        </w:rPr>
        <w:t>enclosed circuit breakers</w:t>
      </w:r>
      <w:r w:rsidRPr="00556872">
        <w:rPr>
          <w:rFonts w:ascii="Arial" w:hAnsi="Arial" w:cs="Arial"/>
          <w:sz w:val="22"/>
          <w:szCs w:val="22"/>
        </w:rPr>
        <w:t xml:space="preserve"> where shown, in accordance with the manufacturer's written instructions, the applicable requirements of the NEC, the NECA's "Standard of Installation", and recognized industry practices to ensure that products serve the intended function.</w:t>
      </w:r>
    </w:p>
    <w:p w:rsidR="00755368" w:rsidRPr="00556872" w:rsidRDefault="00755368">
      <w:pPr>
        <w:pStyle w:val="Heading4"/>
        <w:rPr>
          <w:rFonts w:ascii="Arial" w:hAnsi="Arial" w:cs="Arial"/>
          <w:sz w:val="22"/>
          <w:szCs w:val="22"/>
        </w:rPr>
      </w:pPr>
      <w:r w:rsidRPr="00556872">
        <w:rPr>
          <w:rFonts w:ascii="Arial" w:hAnsi="Arial" w:cs="Arial"/>
          <w:sz w:val="22"/>
          <w:szCs w:val="22"/>
          <w:u w:val="single"/>
        </w:rPr>
        <w:t>Location</w:t>
      </w:r>
      <w:r w:rsidRPr="00556872">
        <w:rPr>
          <w:rFonts w:ascii="Arial" w:hAnsi="Arial" w:cs="Arial"/>
          <w:sz w:val="22"/>
          <w:szCs w:val="22"/>
        </w:rPr>
        <w:t xml:space="preserve">:  Provide </w:t>
      </w:r>
      <w:r w:rsidR="00556872">
        <w:rPr>
          <w:rFonts w:ascii="Arial" w:hAnsi="Arial" w:cs="Arial"/>
          <w:sz w:val="22"/>
          <w:szCs w:val="22"/>
        </w:rPr>
        <w:t>enclosed circuit breakers</w:t>
      </w:r>
      <w:r w:rsidRPr="00556872">
        <w:rPr>
          <w:rFonts w:ascii="Arial" w:hAnsi="Arial" w:cs="Arial"/>
          <w:sz w:val="22"/>
          <w:szCs w:val="22"/>
        </w:rPr>
        <w:t xml:space="preserve"> where shown and at each motor which is out</w:t>
      </w:r>
      <w:r w:rsidRPr="00556872">
        <w:rPr>
          <w:rFonts w:ascii="Arial" w:hAnsi="Arial" w:cs="Arial"/>
          <w:sz w:val="22"/>
          <w:szCs w:val="22"/>
        </w:rPr>
        <w:noBreakHyphen/>
        <w:t>of-sight</w:t>
      </w:r>
      <w:r w:rsidRPr="00556872">
        <w:rPr>
          <w:rFonts w:ascii="Arial" w:hAnsi="Arial" w:cs="Arial"/>
          <w:sz w:val="22"/>
          <w:szCs w:val="22"/>
        </w:rPr>
        <w:noBreakHyphen/>
        <w:t>of or greater than 50'</w:t>
      </w:r>
      <w:r w:rsidR="00704D77" w:rsidRPr="00556872">
        <w:rPr>
          <w:rFonts w:ascii="Arial" w:hAnsi="Arial" w:cs="Arial"/>
          <w:sz w:val="22"/>
          <w:szCs w:val="22"/>
        </w:rPr>
        <w:t xml:space="preserve"> </w:t>
      </w:r>
      <w:r w:rsidRPr="00556872">
        <w:rPr>
          <w:rFonts w:ascii="Arial" w:hAnsi="Arial" w:cs="Arial"/>
          <w:sz w:val="22"/>
          <w:szCs w:val="22"/>
        </w:rPr>
        <w:t>from the switch or panel from which the motor circuit is fed, unless another NEC complying disconnecting method is utilized.</w:t>
      </w:r>
    </w:p>
    <w:p w:rsidR="00067D2D" w:rsidRPr="00556872" w:rsidRDefault="00755368">
      <w:pPr>
        <w:pStyle w:val="Heading4"/>
        <w:rPr>
          <w:rFonts w:ascii="Arial" w:hAnsi="Arial" w:cs="Arial"/>
          <w:sz w:val="22"/>
          <w:szCs w:val="22"/>
        </w:rPr>
      </w:pPr>
      <w:r w:rsidRPr="00556872">
        <w:rPr>
          <w:rFonts w:ascii="Arial" w:hAnsi="Arial" w:cs="Arial"/>
          <w:sz w:val="22"/>
          <w:szCs w:val="22"/>
          <w:u w:val="single"/>
        </w:rPr>
        <w:t>Supports</w:t>
      </w:r>
      <w:r w:rsidRPr="00556872">
        <w:rPr>
          <w:rFonts w:ascii="Arial" w:hAnsi="Arial" w:cs="Arial"/>
          <w:sz w:val="22"/>
          <w:szCs w:val="22"/>
        </w:rPr>
        <w:t xml:space="preserve">:  Provide all </w:t>
      </w:r>
      <w:r w:rsidR="00556872">
        <w:rPr>
          <w:rFonts w:ascii="Arial" w:hAnsi="Arial" w:cs="Arial"/>
          <w:sz w:val="22"/>
          <w:szCs w:val="22"/>
        </w:rPr>
        <w:t>enclosed circuit breakers</w:t>
      </w:r>
      <w:r w:rsidR="00556872" w:rsidRPr="00556872">
        <w:rPr>
          <w:rFonts w:ascii="Arial" w:hAnsi="Arial" w:cs="Arial"/>
          <w:sz w:val="22"/>
          <w:szCs w:val="22"/>
        </w:rPr>
        <w:t xml:space="preserve"> </w:t>
      </w:r>
      <w:r w:rsidRPr="00556872">
        <w:rPr>
          <w:rFonts w:ascii="Arial" w:hAnsi="Arial" w:cs="Arial"/>
          <w:sz w:val="22"/>
          <w:szCs w:val="22"/>
        </w:rPr>
        <w:t>with galvanized angle or other suitable supports where mounting on wall or other rigid surface is impractical.  Switches shall not be supported by conduit alone.  Where safety and disconnect switches are mounted on equipment served, the switch shall not inhibit removal of any service panels or interfere with any required access areas.</w:t>
      </w:r>
      <w:r w:rsidR="00067D2D" w:rsidRPr="00556872">
        <w:rPr>
          <w:rFonts w:ascii="Arial" w:hAnsi="Arial" w:cs="Arial"/>
          <w:sz w:val="22"/>
          <w:szCs w:val="22"/>
        </w:rPr>
        <w:t xml:space="preserve">   Install enclosed circuit breakers plumb.  Provide supports.</w:t>
      </w:r>
    </w:p>
    <w:p w:rsidR="00067D2D" w:rsidRPr="00556872" w:rsidRDefault="00067D2D">
      <w:pPr>
        <w:pStyle w:val="Heading4"/>
        <w:rPr>
          <w:rFonts w:ascii="Arial" w:hAnsi="Arial" w:cs="Arial"/>
          <w:sz w:val="22"/>
          <w:szCs w:val="22"/>
        </w:rPr>
      </w:pPr>
      <w:r w:rsidRPr="00556872">
        <w:rPr>
          <w:rFonts w:ascii="Arial" w:hAnsi="Arial" w:cs="Arial"/>
          <w:sz w:val="22"/>
          <w:szCs w:val="22"/>
          <w:u w:val="single"/>
        </w:rPr>
        <w:t>Height</w:t>
      </w:r>
      <w:r w:rsidRPr="00556872">
        <w:rPr>
          <w:rFonts w:ascii="Arial" w:hAnsi="Arial" w:cs="Arial"/>
          <w:sz w:val="22"/>
          <w:szCs w:val="22"/>
        </w:rPr>
        <w:t>:  5 feet to operating handle.</w:t>
      </w:r>
    </w:p>
    <w:p w:rsidR="00704D77" w:rsidRPr="00556872" w:rsidRDefault="00704D77" w:rsidP="00704D77">
      <w:pPr>
        <w:pStyle w:val="Heading3"/>
        <w:rPr>
          <w:rFonts w:ascii="Arial" w:hAnsi="Arial" w:cs="Arial"/>
          <w:sz w:val="22"/>
          <w:szCs w:val="22"/>
        </w:rPr>
      </w:pPr>
      <w:r w:rsidRPr="00556872">
        <w:rPr>
          <w:rFonts w:ascii="Arial" w:hAnsi="Arial" w:cs="Arial"/>
          <w:sz w:val="22"/>
          <w:szCs w:val="22"/>
        </w:rPr>
        <w:t>ADJUSTING:</w:t>
      </w:r>
    </w:p>
    <w:p w:rsidR="00704D77" w:rsidRPr="00556872" w:rsidRDefault="00704D77" w:rsidP="00704D77">
      <w:pPr>
        <w:pStyle w:val="Heading4"/>
        <w:rPr>
          <w:rFonts w:ascii="Arial" w:hAnsi="Arial" w:cs="Arial"/>
          <w:sz w:val="22"/>
          <w:szCs w:val="22"/>
        </w:rPr>
      </w:pPr>
      <w:r w:rsidRPr="00556872">
        <w:rPr>
          <w:rFonts w:ascii="Arial" w:hAnsi="Arial" w:cs="Arial"/>
          <w:sz w:val="22"/>
          <w:szCs w:val="22"/>
        </w:rPr>
        <w:t>Adjust trip settings so that circuit breakers coordinate with other overcurrent protective devices in circuit.</w:t>
      </w:r>
    </w:p>
    <w:p w:rsidR="00704D77" w:rsidRPr="00556872" w:rsidRDefault="00704D77" w:rsidP="00704D77">
      <w:pPr>
        <w:pStyle w:val="Heading4"/>
        <w:rPr>
          <w:rFonts w:ascii="Arial" w:hAnsi="Arial" w:cs="Arial"/>
          <w:sz w:val="22"/>
          <w:szCs w:val="22"/>
        </w:rPr>
      </w:pPr>
      <w:r w:rsidRPr="00556872">
        <w:rPr>
          <w:rFonts w:ascii="Arial" w:hAnsi="Arial" w:cs="Arial"/>
          <w:sz w:val="22"/>
          <w:szCs w:val="22"/>
        </w:rPr>
        <w:t>Adjust trip settings to provide adequate protection from overcurrent and fault currents.</w:t>
      </w:r>
    </w:p>
    <w:p w:rsidR="00755368" w:rsidRPr="00556872" w:rsidRDefault="00755368">
      <w:pPr>
        <w:pStyle w:val="Heading3"/>
        <w:rPr>
          <w:rFonts w:ascii="Arial" w:hAnsi="Arial" w:cs="Arial"/>
          <w:sz w:val="22"/>
          <w:szCs w:val="22"/>
        </w:rPr>
      </w:pPr>
      <w:r w:rsidRPr="00556872">
        <w:rPr>
          <w:rFonts w:ascii="Arial" w:hAnsi="Arial" w:cs="Arial"/>
          <w:sz w:val="22"/>
          <w:szCs w:val="22"/>
        </w:rPr>
        <w:t>TESTING:</w:t>
      </w:r>
    </w:p>
    <w:p w:rsidR="00755368" w:rsidRPr="00556872" w:rsidRDefault="00755368">
      <w:pPr>
        <w:pStyle w:val="Heading4"/>
        <w:rPr>
          <w:rFonts w:ascii="Arial" w:hAnsi="Arial" w:cs="Arial"/>
          <w:sz w:val="22"/>
          <w:szCs w:val="22"/>
        </w:rPr>
      </w:pPr>
      <w:r w:rsidRPr="00556872">
        <w:rPr>
          <w:rFonts w:ascii="Arial" w:hAnsi="Arial" w:cs="Arial"/>
          <w:sz w:val="22"/>
          <w:szCs w:val="22"/>
          <w:u w:val="single"/>
        </w:rPr>
        <w:t>General</w:t>
      </w:r>
      <w:r w:rsidRPr="00556872">
        <w:rPr>
          <w:rFonts w:ascii="Arial" w:hAnsi="Arial" w:cs="Arial"/>
          <w:sz w:val="22"/>
          <w:szCs w:val="22"/>
        </w:rPr>
        <w:t>:  Prior to energization, check for continuity of circuits and for short circuits.</w:t>
      </w:r>
    </w:p>
    <w:p w:rsidR="00755368" w:rsidRPr="00556872" w:rsidRDefault="00755368">
      <w:pPr>
        <w:pStyle w:val="Heading3"/>
        <w:rPr>
          <w:rFonts w:ascii="Arial" w:hAnsi="Arial" w:cs="Arial"/>
          <w:sz w:val="22"/>
          <w:szCs w:val="22"/>
        </w:rPr>
      </w:pPr>
      <w:r w:rsidRPr="00556872">
        <w:rPr>
          <w:rFonts w:ascii="Arial" w:hAnsi="Arial" w:cs="Arial"/>
          <w:sz w:val="22"/>
          <w:szCs w:val="22"/>
        </w:rPr>
        <w:t>IDENTIFICATION:</w:t>
      </w:r>
    </w:p>
    <w:p w:rsidR="00755368" w:rsidRPr="00556872" w:rsidRDefault="00755368">
      <w:pPr>
        <w:pStyle w:val="Heading4"/>
        <w:rPr>
          <w:rFonts w:ascii="Arial" w:hAnsi="Arial" w:cs="Arial"/>
          <w:sz w:val="22"/>
          <w:szCs w:val="22"/>
        </w:rPr>
      </w:pPr>
      <w:r w:rsidRPr="00556872">
        <w:rPr>
          <w:rFonts w:ascii="Arial" w:hAnsi="Arial" w:cs="Arial"/>
          <w:sz w:val="22"/>
          <w:szCs w:val="22"/>
        </w:rPr>
        <w:t xml:space="preserve">Refer to Section </w:t>
      </w:r>
      <w:r w:rsidR="00704D77" w:rsidRPr="00556872">
        <w:rPr>
          <w:rFonts w:ascii="Arial" w:hAnsi="Arial" w:cs="Arial"/>
          <w:sz w:val="22"/>
          <w:szCs w:val="22"/>
        </w:rPr>
        <w:t xml:space="preserve">26 05 53, “Identification for Electrical Systems”, </w:t>
      </w:r>
      <w:r w:rsidRPr="00556872">
        <w:rPr>
          <w:rFonts w:ascii="Arial" w:hAnsi="Arial" w:cs="Arial"/>
          <w:sz w:val="22"/>
          <w:szCs w:val="22"/>
        </w:rPr>
        <w:t>for applicable painting, nameplates, and labeling requirements.</w:t>
      </w:r>
    </w:p>
    <w:p w:rsidR="00755368" w:rsidRPr="00556872" w:rsidRDefault="00755368">
      <w:pPr>
        <w:pStyle w:val="Main"/>
        <w:numPr>
          <w:ilvl w:val="0"/>
          <w:numId w:val="0"/>
        </w:numPr>
        <w:ind w:left="720"/>
        <w:rPr>
          <w:rFonts w:ascii="Arial" w:hAnsi="Arial" w:cs="Arial"/>
          <w:b/>
          <w:sz w:val="22"/>
          <w:szCs w:val="22"/>
        </w:rPr>
      </w:pPr>
      <w:r w:rsidRPr="00556872">
        <w:rPr>
          <w:rFonts w:ascii="Arial" w:hAnsi="Arial" w:cs="Arial"/>
          <w:b/>
          <w:sz w:val="22"/>
          <w:szCs w:val="22"/>
        </w:rPr>
        <w:t xml:space="preserve">END OF SECTION </w:t>
      </w:r>
      <w:r w:rsidR="00704D77" w:rsidRPr="00556872">
        <w:rPr>
          <w:rFonts w:ascii="Arial" w:hAnsi="Arial" w:cs="Arial"/>
          <w:b/>
          <w:sz w:val="22"/>
          <w:szCs w:val="22"/>
        </w:rPr>
        <w:t>26 28 17</w:t>
      </w:r>
    </w:p>
    <w:sectPr w:rsidR="00755368" w:rsidRPr="00556872" w:rsidSect="0046795F">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530" w:right="1152" w:bottom="1440" w:left="1267" w:header="720" w:footer="2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5F8" w:rsidRDefault="00B245F8">
      <w:r>
        <w:separator/>
      </w:r>
    </w:p>
  </w:endnote>
  <w:endnote w:type="continuationSeparator" w:id="0">
    <w:p w:rsidR="00B245F8" w:rsidRDefault="00B2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panose1 w:val="020B0504020202020204"/>
    <w:charset w:val="00"/>
    <w:family w:val="swiss"/>
    <w:pitch w:val="variable"/>
    <w:sig w:usb0="00000087" w:usb1="00000000" w:usb2="00000000" w:usb3="00000000" w:csb0="0000001B"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F0" w:rsidRDefault="00F747F0">
    <w:pPr>
      <w:pStyle w:val="Footer"/>
      <w:tabs>
        <w:tab w:val="clear" w:pos="8640"/>
        <w:tab w:val="right" w:pos="9810"/>
      </w:tabs>
      <w:rPr>
        <w:sz w:val="24"/>
      </w:rPr>
    </w:pPr>
  </w:p>
  <w:p w:rsidR="00F747F0" w:rsidRDefault="00F747F0">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F0" w:rsidRPr="00704D77" w:rsidRDefault="00F747F0">
    <w:pPr>
      <w:pStyle w:val="Footer"/>
      <w:tabs>
        <w:tab w:val="clear" w:pos="8640"/>
        <w:tab w:val="right" w:pos="9810"/>
      </w:tabs>
      <w:rPr>
        <w:rFonts w:ascii="Arial" w:hAnsi="Arial" w:cs="Arial"/>
        <w:sz w:val="22"/>
        <w:szCs w:val="22"/>
      </w:rPr>
    </w:pPr>
  </w:p>
  <w:p w:rsidR="003C7E0D" w:rsidRPr="003C7E0D" w:rsidRDefault="003C7E0D" w:rsidP="0046795F">
    <w:pPr>
      <w:pStyle w:val="Footer"/>
      <w:tabs>
        <w:tab w:val="right" w:pos="9720"/>
      </w:tabs>
      <w:rPr>
        <w:rFonts w:ascii="Calibri" w:hAnsi="Calibri"/>
      </w:rPr>
    </w:pPr>
    <w:r w:rsidRPr="003C7E0D">
      <w:rPr>
        <w:rFonts w:ascii="Calibri" w:hAnsi="Calibri"/>
      </w:rPr>
      <w:t>AE Project Number:</w:t>
    </w:r>
    <w:r w:rsidRPr="003C7E0D">
      <w:rPr>
        <w:rFonts w:ascii="Calibri" w:hAnsi="Calibri"/>
      </w:rPr>
      <w:tab/>
    </w:r>
    <w:r w:rsidR="00ED0B89">
      <w:rPr>
        <w:rFonts w:ascii="Calibri" w:hAnsi="Calibri"/>
      </w:rPr>
      <w:t>Enclosed Circuit Breakers</w:t>
    </w:r>
    <w:r w:rsidRPr="003C7E0D">
      <w:rPr>
        <w:rFonts w:ascii="Calibri" w:hAnsi="Calibri"/>
      </w:rPr>
      <w:tab/>
    </w:r>
    <w:r w:rsidR="00ED0B89">
      <w:rPr>
        <w:rFonts w:ascii="Calibri" w:hAnsi="Calibri"/>
      </w:rPr>
      <w:t xml:space="preserve">26 28 17 </w:t>
    </w:r>
    <w:r w:rsidRPr="003C7E0D">
      <w:rPr>
        <w:rFonts w:ascii="Calibri" w:hAnsi="Calibri"/>
      </w:rPr>
      <w:t xml:space="preserve"> – </w:t>
    </w:r>
    <w:r w:rsidRPr="003C7E0D">
      <w:rPr>
        <w:rFonts w:ascii="Calibri" w:hAnsi="Calibri"/>
      </w:rPr>
      <w:fldChar w:fldCharType="begin"/>
    </w:r>
    <w:r w:rsidRPr="003C7E0D">
      <w:rPr>
        <w:rFonts w:ascii="Calibri" w:hAnsi="Calibri"/>
      </w:rPr>
      <w:instrText xml:space="preserve"> PAGE   \* MERGEFORMAT </w:instrText>
    </w:r>
    <w:r w:rsidRPr="003C7E0D">
      <w:rPr>
        <w:rFonts w:ascii="Calibri" w:hAnsi="Calibri"/>
      </w:rPr>
      <w:fldChar w:fldCharType="separate"/>
    </w:r>
    <w:r w:rsidR="00564F5C">
      <w:rPr>
        <w:rFonts w:ascii="Calibri" w:hAnsi="Calibri"/>
        <w:noProof/>
      </w:rPr>
      <w:t>1</w:t>
    </w:r>
    <w:r w:rsidRPr="003C7E0D">
      <w:rPr>
        <w:rFonts w:ascii="Calibri" w:hAnsi="Calibri"/>
      </w:rPr>
      <w:fldChar w:fldCharType="end"/>
    </w:r>
  </w:p>
  <w:p w:rsidR="003C7E0D" w:rsidRPr="003C7E0D" w:rsidRDefault="003C7E0D" w:rsidP="0046795F">
    <w:pPr>
      <w:pStyle w:val="Footer"/>
      <w:tabs>
        <w:tab w:val="clear" w:pos="8640"/>
        <w:tab w:val="right" w:pos="9720"/>
        <w:tab w:val="right" w:pos="9810"/>
      </w:tabs>
      <w:rPr>
        <w:rFonts w:ascii="Calibri" w:hAnsi="Calibri"/>
      </w:rPr>
    </w:pPr>
    <w:r w:rsidRPr="003C7E0D">
      <w:rPr>
        <w:rFonts w:ascii="Calibri" w:hAnsi="Calibri"/>
      </w:rPr>
      <w:t>Revision Date:</w:t>
    </w:r>
    <w:r w:rsidR="0046795F">
      <w:rPr>
        <w:rFonts w:ascii="Calibri" w:hAnsi="Calibri"/>
      </w:rPr>
      <w:t xml:space="preserve">  </w:t>
    </w:r>
    <w:r w:rsidR="00564F5C" w:rsidRPr="00B318D3">
      <w:rPr>
        <w:rFonts w:ascii="Calibri" w:hAnsi="Calibri"/>
      </w:rPr>
      <w:t>01/29/2018</w:t>
    </w:r>
    <w:bookmarkStart w:id="0" w:name="_GoBack"/>
    <w:bookmarkEnd w:id="0"/>
  </w:p>
  <w:p w:rsidR="00F747F0" w:rsidRPr="003C7E0D" w:rsidRDefault="00564F5C" w:rsidP="00564F5C">
    <w:pPr>
      <w:pStyle w:val="Footer"/>
      <w:tabs>
        <w:tab w:val="clear" w:pos="4320"/>
        <w:tab w:val="clear" w:pos="8640"/>
        <w:tab w:val="left" w:pos="1875"/>
      </w:tabs>
      <w:rPr>
        <w:rFonts w:ascii="Calibri" w:hAnsi="Calibri" w:cs="Arial"/>
        <w:sz w:val="22"/>
        <w:szCs w:val="22"/>
      </w:rPr>
    </w:pPr>
    <w:r>
      <w:rPr>
        <w:rFonts w:ascii="Calibri" w:hAnsi="Calibri" w:cs="Arial"/>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BB4" w:rsidRDefault="00946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5F8" w:rsidRDefault="00B245F8">
      <w:r>
        <w:separator/>
      </w:r>
    </w:p>
  </w:footnote>
  <w:footnote w:type="continuationSeparator" w:id="0">
    <w:p w:rsidR="00B245F8" w:rsidRDefault="00B24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F0" w:rsidRDefault="00F747F0">
    <w:pPr>
      <w:tabs>
        <w:tab w:val="right" w:pos="9810"/>
      </w:tabs>
      <w:spacing w:line="200" w:lineRule="exact"/>
    </w:pPr>
    <w:r>
      <w:t>[Project Name]</w:t>
    </w:r>
    <w:r>
      <w:tab/>
    </w:r>
    <w:r>
      <w:fldChar w:fldCharType="begin"/>
    </w:r>
    <w:r>
      <w:instrText xml:space="preserve"> TIME \@ "MMMM d, yyyy" </w:instrText>
    </w:r>
    <w:r>
      <w:fldChar w:fldCharType="separate"/>
    </w:r>
    <w:r w:rsidR="00564F5C">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E0D" w:rsidRPr="003C7E0D" w:rsidRDefault="003C7E0D" w:rsidP="003C7E0D">
    <w:pPr>
      <w:pStyle w:val="Header"/>
      <w:rPr>
        <w:rFonts w:ascii="Calibri" w:hAnsi="Calibri"/>
      </w:rPr>
    </w:pPr>
    <w:r w:rsidRPr="003C7E0D">
      <w:rPr>
        <w:rFonts w:ascii="Calibri" w:hAnsi="Calibri"/>
      </w:rPr>
      <w:t>University of Houston</w:t>
    </w:r>
    <w:r w:rsidR="0046795F">
      <w:rPr>
        <w:rFonts w:ascii="Calibri" w:hAnsi="Calibri"/>
      </w:rPr>
      <w:t xml:space="preserve"> Master Construction Specifications</w:t>
    </w:r>
  </w:p>
  <w:p w:rsidR="00F747F0" w:rsidRPr="003C7E0D" w:rsidRDefault="0046795F" w:rsidP="003C7E0D">
    <w:pPr>
      <w:pStyle w:val="Header"/>
      <w:rPr>
        <w:rFonts w:ascii="Calibri" w:hAnsi="Calibri"/>
      </w:rPr>
    </w:pPr>
    <w:r>
      <w:rPr>
        <w:rFonts w:ascii="Calibri" w:hAnsi="Calibri"/>
      </w:rPr>
      <w:t xml:space="preserve">Insert </w:t>
    </w:r>
    <w:r w:rsidR="003C7E0D" w:rsidRPr="003C7E0D">
      <w:rPr>
        <w:rFonts w:ascii="Calibri" w:hAnsi="Calibr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BB4" w:rsidRDefault="00946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1"/>
      <w:legacy w:legacy="1" w:legacySpace="0" w:legacyIndent="0"/>
      <w:lvlJc w:val="left"/>
      <w:pPr>
        <w:ind w:left="720" w:firstLine="0"/>
      </w:pPr>
      <w:rPr>
        <w:rFonts w:ascii="Times New Roman" w:hAnsi="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4DC1010"/>
    <w:multiLevelType w:val="multilevel"/>
    <w:tmpl w:val="C742BB90"/>
    <w:lvl w:ilvl="0">
      <w:start w:val="1"/>
      <w:numFmt w:val="decimal"/>
      <w:lvlText w:val="1.%1"/>
      <w:legacy w:legacy="1" w:legacySpace="0" w:legacyIndent="0"/>
      <w:lvlJc w:val="left"/>
      <w:pPr>
        <w:ind w:left="720" w:firstLine="0"/>
      </w:pPr>
      <w:rPr>
        <w:rFonts w:ascii="Times New Roman" w:hAnsi="Times New Roman" w:hint="default"/>
        <w:b w:val="0"/>
        <w:i w:val="0"/>
        <w:sz w:val="24"/>
      </w:rPr>
    </w:lvl>
    <w:lvl w:ilvl="1">
      <w:numFmt w:val="decimal"/>
      <w:lvlText w:val="2.%2"/>
      <w:legacy w:legacy="1" w:legacySpace="0" w:legacyIndent="0"/>
      <w:lvlJc w:val="left"/>
      <w:pPr>
        <w:ind w:left="720" w:firstLine="0"/>
      </w:pPr>
      <w:rPr>
        <w:rFonts w:ascii="Times New Roman" w:hAnsi="Times New Roman" w:hint="default"/>
        <w:b w:val="0"/>
        <w:i w:val="0"/>
        <w:sz w:val="24"/>
      </w:rPr>
    </w:lvl>
    <w:lvl w:ilvl="2">
      <w:numFmt w:val="decimal"/>
      <w:lvlText w:val="3.%3"/>
      <w:legacy w:legacy="1" w:legacySpace="0" w:legacyIndent="432"/>
      <w:lvlJc w:val="left"/>
      <w:pPr>
        <w:ind w:left="720" w:hanging="432"/>
      </w:pPr>
      <w:rPr>
        <w:rFonts w:ascii="Times New Roman" w:hAnsi="Times New Roman" w:hint="default"/>
        <w:b w:val="0"/>
        <w:i w:val="0"/>
        <w:sz w:val="24"/>
      </w:rPr>
    </w:lvl>
    <w:lvl w:ilvl="3">
      <w:start w:val="1"/>
      <w:numFmt w:val="bullet"/>
      <w:lvlText w:val=""/>
      <w:lvlJc w:val="left"/>
      <w:pPr>
        <w:ind w:left="720" w:hanging="288"/>
      </w:pPr>
      <w:rPr>
        <w:rFonts w:ascii="Symbol" w:hAnsi="Symbol" w:hint="default"/>
      </w:rPr>
    </w:lvl>
    <w:lvl w:ilvl="4">
      <w:start w:val="1"/>
      <w:numFmt w:val="decimal"/>
      <w:lvlText w:val="%5."/>
      <w:legacy w:legacy="1" w:legacySpace="0" w:legacyIndent="288"/>
      <w:lvlJc w:val="left"/>
      <w:pPr>
        <w:ind w:left="1170" w:hanging="288"/>
      </w:pPr>
      <w:rPr>
        <w:rFonts w:ascii="Times New Roman" w:hAnsi="Times New Roman" w:hint="default"/>
        <w:b w:val="0"/>
        <w:i w:val="0"/>
        <w:sz w:val="20"/>
      </w:rPr>
    </w:lvl>
    <w:lvl w:ilvl="5">
      <w:start w:val="1"/>
      <w:numFmt w:val="lowerLetter"/>
      <w:lvlText w:val="%6."/>
      <w:legacy w:legacy="1" w:legacySpace="0" w:legacyIndent="288"/>
      <w:lvlJc w:val="left"/>
      <w:pPr>
        <w:ind w:left="1530" w:hanging="288"/>
      </w:pPr>
    </w:lvl>
    <w:lvl w:ilvl="6">
      <w:start w:val="1"/>
      <w:numFmt w:val="decimal"/>
      <w:lvlText w:val="%7)"/>
      <w:legacy w:legacy="1" w:legacySpace="0" w:legacyIndent="288"/>
      <w:lvlJc w:val="left"/>
      <w:pPr>
        <w:ind w:left="1584" w:hanging="288"/>
      </w:pPr>
      <w:rPr>
        <w:rFonts w:ascii="Times New Roman" w:hAnsi="Times New Roman" w:hint="default"/>
        <w:b w:val="0"/>
        <w:i w:val="0"/>
        <w:sz w:val="20"/>
      </w:rPr>
    </w:lvl>
    <w:lvl w:ilvl="7">
      <w:start w:val="1"/>
      <w:numFmt w:val="lowerLetter"/>
      <w:lvlText w:val="%8)"/>
      <w:legacy w:legacy="1" w:legacySpace="0" w:legacyIndent="288"/>
      <w:lvlJc w:val="left"/>
      <w:pPr>
        <w:ind w:left="1872" w:hanging="288"/>
      </w:pPr>
      <w:rPr>
        <w:rFonts w:ascii="Times New Roman" w:hAnsi="Times New Roman" w:hint="default"/>
        <w:b w:val="0"/>
        <w:i w:val="0"/>
        <w:sz w:val="20"/>
      </w:rPr>
    </w:lvl>
    <w:lvl w:ilvl="8">
      <w:start w:val="1"/>
      <w:numFmt w:val="decimal"/>
      <w:lvlText w:val="(%9)"/>
      <w:legacy w:legacy="1" w:legacySpace="0" w:legacyIndent="288"/>
      <w:lvlJc w:val="left"/>
      <w:pPr>
        <w:ind w:left="2160" w:hanging="288"/>
      </w:pPr>
      <w:rPr>
        <w:rFonts w:ascii="Times New Roman" w:hAnsi="Times New Roman" w:hint="default"/>
        <w:b w:val="0"/>
        <w:i w:val="0"/>
        <w:sz w:val="20"/>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BC"/>
    <w:rsid w:val="00067D2D"/>
    <w:rsid w:val="00080142"/>
    <w:rsid w:val="0017619B"/>
    <w:rsid w:val="00280BAA"/>
    <w:rsid w:val="003C7E0D"/>
    <w:rsid w:val="00432E2F"/>
    <w:rsid w:val="004612EE"/>
    <w:rsid w:val="0046795F"/>
    <w:rsid w:val="004E1E81"/>
    <w:rsid w:val="004E58D4"/>
    <w:rsid w:val="00556872"/>
    <w:rsid w:val="00564F5C"/>
    <w:rsid w:val="00572B0A"/>
    <w:rsid w:val="0057322C"/>
    <w:rsid w:val="005A7B81"/>
    <w:rsid w:val="005F47BB"/>
    <w:rsid w:val="006813C7"/>
    <w:rsid w:val="006B3EB0"/>
    <w:rsid w:val="006D5EF8"/>
    <w:rsid w:val="00704D77"/>
    <w:rsid w:val="00755368"/>
    <w:rsid w:val="00761B19"/>
    <w:rsid w:val="008C32CC"/>
    <w:rsid w:val="00917745"/>
    <w:rsid w:val="00946BB4"/>
    <w:rsid w:val="00950EBC"/>
    <w:rsid w:val="00960581"/>
    <w:rsid w:val="009A65AB"/>
    <w:rsid w:val="00A408E3"/>
    <w:rsid w:val="00A624AF"/>
    <w:rsid w:val="00A745C5"/>
    <w:rsid w:val="00B23FE3"/>
    <w:rsid w:val="00B245F8"/>
    <w:rsid w:val="00C1517D"/>
    <w:rsid w:val="00C46CB5"/>
    <w:rsid w:val="00D547FE"/>
    <w:rsid w:val="00DA41AA"/>
    <w:rsid w:val="00E407C9"/>
    <w:rsid w:val="00E62C74"/>
    <w:rsid w:val="00EA1E20"/>
    <w:rsid w:val="00EA27FD"/>
    <w:rsid w:val="00ED0B89"/>
    <w:rsid w:val="00EF29C5"/>
    <w:rsid w:val="00F7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D9C158-EADC-44AE-8D8A-92FDCBB0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StyleHeading2Swis721BT10ptBoldBefore675ptAfter">
    <w:name w:val="Style Heading 2 + Swis721 BT 10 pt Bold Before:  6.75 pt After:..."/>
    <w:basedOn w:val="Heading2"/>
    <w:rsid w:val="009A65AB"/>
    <w:pPr>
      <w:numPr>
        <w:ilvl w:val="0"/>
        <w:numId w:val="0"/>
      </w:numPr>
      <w:tabs>
        <w:tab w:val="num" w:pos="720"/>
      </w:tabs>
      <w:overflowPunct w:val="0"/>
      <w:autoSpaceDE w:val="0"/>
      <w:autoSpaceDN w:val="0"/>
      <w:adjustRightInd w:val="0"/>
      <w:spacing w:before="135" w:after="0"/>
      <w:ind w:left="720" w:hanging="720"/>
      <w:textAlignment w:val="baseline"/>
    </w:pPr>
    <w:rPr>
      <w:rFonts w:ascii="Swis721 BT" w:hAnsi="Swis721 BT"/>
      <w:b/>
      <w:bCs/>
      <w:sz w:val="20"/>
    </w:rPr>
  </w:style>
  <w:style w:type="paragraph" w:customStyle="1" w:styleId="RUNNINGHEAD">
    <w:name w:val="RUNNING HEAD"/>
    <w:rsid w:val="006813C7"/>
    <w:pPr>
      <w:tabs>
        <w:tab w:val="right" w:pos="9792"/>
      </w:tabs>
      <w:spacing w:line="240" w:lineRule="exact"/>
    </w:pPr>
    <w:rPr>
      <w:rFonts w:ascii="zapf humanist" w:hAnsi="zapf humanist"/>
    </w:rPr>
  </w:style>
  <w:style w:type="character" w:customStyle="1" w:styleId="Heading5Char">
    <w:name w:val="Heading 5 Char"/>
    <w:basedOn w:val="DefaultParagraphFont"/>
    <w:link w:val="Heading5"/>
    <w:rsid w:val="00F747F0"/>
  </w:style>
  <w:style w:type="character" w:customStyle="1" w:styleId="HeaderChar">
    <w:name w:val="Header Char"/>
    <w:basedOn w:val="DefaultParagraphFont"/>
    <w:link w:val="Header"/>
    <w:uiPriority w:val="99"/>
    <w:rsid w:val="003C7E0D"/>
  </w:style>
  <w:style w:type="character" w:customStyle="1" w:styleId="FooterChar">
    <w:name w:val="Footer Char"/>
    <w:basedOn w:val="DefaultParagraphFont"/>
    <w:link w:val="Footer"/>
    <w:uiPriority w:val="99"/>
    <w:rsid w:val="003C7E0D"/>
  </w:style>
  <w:style w:type="paragraph" w:styleId="BalloonText">
    <w:name w:val="Balloon Text"/>
    <w:basedOn w:val="Normal"/>
    <w:link w:val="BalloonTextChar"/>
    <w:uiPriority w:val="99"/>
    <w:semiHidden/>
    <w:unhideWhenUsed/>
    <w:rsid w:val="00946BB4"/>
    <w:rPr>
      <w:rFonts w:ascii="Tahoma" w:hAnsi="Tahoma" w:cs="Tahoma"/>
      <w:sz w:val="16"/>
      <w:szCs w:val="16"/>
    </w:rPr>
  </w:style>
  <w:style w:type="character" w:customStyle="1" w:styleId="BalloonTextChar">
    <w:name w:val="Balloon Text Char"/>
    <w:link w:val="BalloonText"/>
    <w:uiPriority w:val="99"/>
    <w:semiHidden/>
    <w:rsid w:val="00946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Engineers &amp; Consultants Inc.</dc:creator>
  <cp:lastModifiedBy>Harwell, Austin T</cp:lastModifiedBy>
  <cp:revision>3</cp:revision>
  <cp:lastPrinted>2013-01-22T21:14:00Z</cp:lastPrinted>
  <dcterms:created xsi:type="dcterms:W3CDTF">2016-01-29T16:14:00Z</dcterms:created>
  <dcterms:modified xsi:type="dcterms:W3CDTF">2019-02-14T14:46:00Z</dcterms:modified>
</cp:coreProperties>
</file>