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A75E3" w14:textId="3C6D24AA" w:rsidR="00B46CF8" w:rsidRPr="009433D3" w:rsidRDefault="00B46CF8" w:rsidP="00281E32">
      <w:pPr>
        <w:pStyle w:val="Main"/>
        <w:numPr>
          <w:ilvl w:val="0"/>
          <w:numId w:val="0"/>
        </w:numPr>
        <w:rPr>
          <w:rFonts w:cs="Calibri"/>
          <w:sz w:val="22"/>
          <w:szCs w:val="22"/>
        </w:rPr>
      </w:pPr>
      <w:bookmarkStart w:id="0" w:name="_GoBack"/>
      <w:bookmarkEnd w:id="0"/>
      <w:r w:rsidRPr="009433D3">
        <w:rPr>
          <w:rFonts w:cs="Calibri"/>
          <w:sz w:val="22"/>
          <w:szCs w:val="22"/>
        </w:rPr>
        <w:t xml:space="preserve">SECTION </w:t>
      </w:r>
      <w:r w:rsidR="005D1DE1" w:rsidRPr="009433D3">
        <w:rPr>
          <w:rFonts w:cs="Calibri"/>
          <w:sz w:val="22"/>
          <w:szCs w:val="22"/>
        </w:rPr>
        <w:t>2</w:t>
      </w:r>
      <w:r w:rsidR="00E13782" w:rsidRPr="009433D3">
        <w:rPr>
          <w:rFonts w:cs="Calibri"/>
          <w:sz w:val="22"/>
          <w:szCs w:val="22"/>
        </w:rPr>
        <w:t>6 2701</w:t>
      </w:r>
      <w:r w:rsidR="00281E32" w:rsidRPr="009433D3">
        <w:rPr>
          <w:rFonts w:cs="Calibri"/>
          <w:sz w:val="22"/>
          <w:szCs w:val="22"/>
        </w:rPr>
        <w:t xml:space="preserve"> - </w:t>
      </w:r>
      <w:r w:rsidRPr="009433D3">
        <w:rPr>
          <w:rFonts w:cs="Calibri"/>
          <w:sz w:val="22"/>
          <w:szCs w:val="22"/>
        </w:rPr>
        <w:t>ELECTRICAL SERVICE ENTRANCE</w:t>
      </w:r>
    </w:p>
    <w:p w14:paraId="0C1AD1BD" w14:textId="77777777" w:rsidR="00B34010" w:rsidRDefault="00B34010" w:rsidP="00B34010">
      <w:pPr>
        <w:pStyle w:val="CMT"/>
        <w:rPr>
          <w:rFonts w:asciiTheme="minorHAnsi" w:hAnsiTheme="minorHAnsi" w:cstheme="minorHAnsi"/>
          <w:vanish w:val="0"/>
        </w:rPr>
      </w:pPr>
      <w:bookmarkStart w:id="1" w:name="_Hlk14435995"/>
      <w:r w:rsidRPr="00202790">
        <w:rPr>
          <w:rFonts w:asciiTheme="minorHAnsi" w:hAnsiTheme="minorHAnsi" w:cstheme="minorHAnsi"/>
          <w:vanish w:val="0"/>
        </w:rPr>
        <w:t>Maintain Section format, including the UH master spec designation and version date in bold in the center columns of the header and footer.  Complete the header and footer with Project information</w:t>
      </w:r>
      <w:r>
        <w:rPr>
          <w:rFonts w:asciiTheme="minorHAnsi" w:hAnsiTheme="minorHAnsi" w:cstheme="minorHAnsi"/>
          <w:vanish w:val="0"/>
        </w:rPr>
        <w:t>.</w:t>
      </w:r>
    </w:p>
    <w:p w14:paraId="7BECF84D" w14:textId="77777777" w:rsidR="00B34010" w:rsidRPr="00D50E3D" w:rsidRDefault="00B34010" w:rsidP="00B34010">
      <w:pPr>
        <w:pStyle w:val="CMT"/>
        <w:rPr>
          <w:rFonts w:asciiTheme="minorHAnsi" w:hAnsiTheme="minorHAnsi" w:cstheme="minorHAnsi"/>
          <w:vanish w:val="0"/>
        </w:rPr>
      </w:pPr>
      <w:r>
        <w:rPr>
          <w:rFonts w:asciiTheme="minorHAnsi" w:hAnsiTheme="minorHAnsi" w:cstheme="minorHAnsi"/>
          <w:vanish w:val="0"/>
        </w:rPr>
        <w:t>Edit and finalize this Section, where prompted by Editor’s notes, to suit Project specific requirements. Make selections for the Project at text identified in bold.</w:t>
      </w:r>
    </w:p>
    <w:p w14:paraId="4CFEAE76" w14:textId="77777777" w:rsidR="00B34010" w:rsidRPr="006631E0" w:rsidRDefault="00B34010" w:rsidP="00B34010">
      <w:pPr>
        <w:pStyle w:val="CMT"/>
        <w:rPr>
          <w:rFonts w:asciiTheme="minorHAnsi" w:hAnsiTheme="minorHAnsi" w:cstheme="minorHAnsi"/>
          <w:vanish w:val="0"/>
        </w:rPr>
      </w:pPr>
      <w:r w:rsidRPr="006631E0">
        <w:rPr>
          <w:rFonts w:asciiTheme="minorHAnsi" w:hAnsiTheme="minorHAnsi" w:cstheme="minorHAnsi"/>
          <w:vanish w:val="0"/>
        </w:rPr>
        <w:t>This Section uses the term "Engineer." Change this term to match that used to identify the design professional as defined in the General and Supplementary Conditions.</w:t>
      </w:r>
    </w:p>
    <w:p w14:paraId="6177D4E2" w14:textId="77777777" w:rsidR="00B34010" w:rsidRDefault="00B34010" w:rsidP="00B34010">
      <w:pPr>
        <w:pStyle w:val="CMT"/>
        <w:rPr>
          <w:rFonts w:asciiTheme="minorHAnsi" w:hAnsiTheme="minorHAnsi" w:cstheme="minorHAnsi"/>
          <w:vanish w:val="0"/>
        </w:rPr>
      </w:pPr>
      <w:r w:rsidRPr="006631E0">
        <w:rPr>
          <w:rFonts w:asciiTheme="minorHAnsi" w:hAnsiTheme="minorHAnsi" w:cstheme="minorHAnsi"/>
          <w:vanish w:val="0"/>
        </w:rPr>
        <w:t xml:space="preserve">Verify that Section titles referenced in this Section are correct for this Project's Specifications; Section titles may have changed. </w:t>
      </w:r>
    </w:p>
    <w:p w14:paraId="4D2ED125" w14:textId="77777777" w:rsidR="00B34010" w:rsidRPr="0085173E" w:rsidRDefault="00B34010" w:rsidP="00B34010">
      <w:pPr>
        <w:pStyle w:val="CMT"/>
        <w:rPr>
          <w:vanish w:val="0"/>
        </w:rPr>
      </w:pPr>
      <w:r w:rsidRPr="00E363FD">
        <w:rPr>
          <w:vanish w:val="0"/>
        </w:rPr>
        <w:t>Delete hidden text after this Section has been edited for the Project.</w:t>
      </w:r>
    </w:p>
    <w:bookmarkEnd w:id="1"/>
    <w:p w14:paraId="2B29830C" w14:textId="77777777" w:rsidR="00B46CF8" w:rsidRPr="009433D3" w:rsidRDefault="00B46CF8" w:rsidP="00AD595D">
      <w:pPr>
        <w:pStyle w:val="Main"/>
        <w:numPr>
          <w:ilvl w:val="0"/>
          <w:numId w:val="0"/>
        </w:numPr>
        <w:jc w:val="both"/>
        <w:rPr>
          <w:rFonts w:cs="Calibri"/>
          <w:sz w:val="22"/>
          <w:szCs w:val="22"/>
        </w:rPr>
      </w:pPr>
      <w:r w:rsidRPr="009433D3">
        <w:rPr>
          <w:rFonts w:cs="Calibri"/>
          <w:sz w:val="22"/>
          <w:szCs w:val="22"/>
        </w:rPr>
        <w:t>PART 1 - GENERAL</w:t>
      </w:r>
    </w:p>
    <w:p w14:paraId="72952751" w14:textId="3FA80BB5" w:rsidR="00B46CF8" w:rsidRPr="00281E32" w:rsidRDefault="00B46CF8" w:rsidP="00AD595D">
      <w:pPr>
        <w:pStyle w:val="Heading1"/>
        <w:numPr>
          <w:ilvl w:val="0"/>
          <w:numId w:val="4"/>
        </w:numPr>
        <w:tabs>
          <w:tab w:val="clear" w:pos="1080"/>
        </w:tabs>
        <w:jc w:val="both"/>
        <w:rPr>
          <w:rFonts w:cs="Calibri"/>
          <w:bCs/>
          <w:sz w:val="22"/>
          <w:szCs w:val="22"/>
        </w:rPr>
      </w:pPr>
      <w:r w:rsidRPr="00281E32">
        <w:rPr>
          <w:rFonts w:cs="Calibri"/>
          <w:bCs/>
          <w:sz w:val="22"/>
          <w:szCs w:val="22"/>
        </w:rPr>
        <w:t>RELATED DOCUMENTS</w:t>
      </w:r>
    </w:p>
    <w:p w14:paraId="702702DA" w14:textId="77777777" w:rsidR="00D30C03" w:rsidRPr="009F4DB2" w:rsidRDefault="00D30C03" w:rsidP="003953E1">
      <w:pPr>
        <w:pStyle w:val="PR1"/>
        <w:numPr>
          <w:ilvl w:val="3"/>
          <w:numId w:val="4"/>
        </w:numPr>
        <w:tabs>
          <w:tab w:val="clear" w:pos="864"/>
          <w:tab w:val="left" w:pos="1260"/>
        </w:tabs>
        <w:ind w:left="1260" w:hanging="540"/>
        <w:rPr>
          <w:szCs w:val="22"/>
        </w:rPr>
      </w:pPr>
      <w:bookmarkStart w:id="2" w:name="_Hlk19522604"/>
      <w:r w:rsidRPr="009F4DB2">
        <w:rPr>
          <w:szCs w:val="22"/>
        </w:rPr>
        <w:t>Drawings and general provisions of the Contract, including General and Supplementary Conditions and Division 01 Specification Sections, apply to this Section.</w:t>
      </w:r>
      <w:bookmarkEnd w:id="2"/>
    </w:p>
    <w:p w14:paraId="23A555E4" w14:textId="77777777" w:rsidR="00D30C03" w:rsidRPr="009F4DB2" w:rsidRDefault="00D30C03" w:rsidP="003953E1">
      <w:pPr>
        <w:pStyle w:val="PR1"/>
        <w:numPr>
          <w:ilvl w:val="3"/>
          <w:numId w:val="4"/>
        </w:numPr>
        <w:tabs>
          <w:tab w:val="clear" w:pos="864"/>
          <w:tab w:val="left" w:pos="1260"/>
        </w:tabs>
        <w:ind w:left="1260" w:hanging="540"/>
        <w:rPr>
          <w:szCs w:val="22"/>
        </w:rPr>
      </w:pPr>
      <w:bookmarkStart w:id="3" w:name="_Hlk19522613"/>
      <w:r w:rsidRPr="009F4DB2">
        <w:rPr>
          <w:szCs w:val="22"/>
        </w:rPr>
        <w:t>The Contractor's attention is specifically directed, but not limited, to the following documents for additional requirements:</w:t>
      </w:r>
      <w:bookmarkEnd w:id="3"/>
    </w:p>
    <w:p w14:paraId="18DCC680" w14:textId="77777777" w:rsidR="00D30C03" w:rsidRPr="009F4DB2" w:rsidRDefault="00D30C03" w:rsidP="003953E1">
      <w:pPr>
        <w:pStyle w:val="PR2Before6pt"/>
        <w:numPr>
          <w:ilvl w:val="4"/>
          <w:numId w:val="4"/>
        </w:numPr>
        <w:tabs>
          <w:tab w:val="clear" w:pos="864"/>
          <w:tab w:val="clear" w:pos="1440"/>
          <w:tab w:val="left" w:pos="1980"/>
        </w:tabs>
        <w:ind w:left="1980" w:hanging="540"/>
        <w:rPr>
          <w:szCs w:val="22"/>
        </w:rPr>
      </w:pPr>
      <w:bookmarkStart w:id="4" w:name="_Hlk19522630"/>
      <w:r w:rsidRPr="009F4DB2">
        <w:rPr>
          <w:szCs w:val="22"/>
        </w:rPr>
        <w:t xml:space="preserve">The current version of the </w:t>
      </w:r>
      <w:r w:rsidRPr="009F4DB2">
        <w:rPr>
          <w:i/>
          <w:szCs w:val="22"/>
        </w:rPr>
        <w:t>Uniform General Conditions for Construction Contracts</w:t>
      </w:r>
      <w:r w:rsidRPr="009F4DB2">
        <w:rPr>
          <w:szCs w:val="22"/>
        </w:rPr>
        <w:t>, State of Texas, available on the web site of the Texas Facilities Commission.</w:t>
      </w:r>
      <w:bookmarkEnd w:id="4"/>
    </w:p>
    <w:p w14:paraId="68B7D897" w14:textId="77777777" w:rsidR="00D30C03" w:rsidRPr="009F4DB2" w:rsidRDefault="00D30C03" w:rsidP="003953E1">
      <w:pPr>
        <w:pStyle w:val="PR2"/>
        <w:numPr>
          <w:ilvl w:val="4"/>
          <w:numId w:val="4"/>
        </w:numPr>
        <w:tabs>
          <w:tab w:val="clear" w:pos="864"/>
          <w:tab w:val="clear" w:pos="1440"/>
          <w:tab w:val="left" w:pos="1980"/>
        </w:tabs>
        <w:ind w:left="1980" w:hanging="540"/>
        <w:rPr>
          <w:szCs w:val="22"/>
        </w:rPr>
      </w:pPr>
      <w:bookmarkStart w:id="5" w:name="_Hlk19522638"/>
      <w:r w:rsidRPr="009F4DB2">
        <w:rPr>
          <w:szCs w:val="22"/>
        </w:rPr>
        <w:t xml:space="preserve">The University of Houston’s </w:t>
      </w:r>
      <w:r w:rsidRPr="009F4DB2">
        <w:rPr>
          <w:i/>
          <w:szCs w:val="22"/>
        </w:rPr>
        <w:t>Supplemental General Conditions and Special Conditions for Construction.</w:t>
      </w:r>
      <w:bookmarkEnd w:id="5"/>
    </w:p>
    <w:p w14:paraId="5AEC78FE" w14:textId="7E6A7002" w:rsidR="00B46CF8" w:rsidRPr="00281E32" w:rsidRDefault="00B46CF8" w:rsidP="00AD595D">
      <w:pPr>
        <w:pStyle w:val="Heading1"/>
        <w:numPr>
          <w:ilvl w:val="0"/>
          <w:numId w:val="4"/>
        </w:numPr>
        <w:tabs>
          <w:tab w:val="clear" w:pos="1080"/>
        </w:tabs>
        <w:jc w:val="both"/>
        <w:rPr>
          <w:rFonts w:cs="Calibri"/>
          <w:bCs/>
          <w:sz w:val="22"/>
          <w:szCs w:val="22"/>
        </w:rPr>
      </w:pPr>
      <w:r w:rsidRPr="00281E32">
        <w:rPr>
          <w:rFonts w:cs="Calibri"/>
          <w:bCs/>
          <w:sz w:val="22"/>
          <w:szCs w:val="22"/>
        </w:rPr>
        <w:t>DESCRIPTION OF WORK</w:t>
      </w:r>
    </w:p>
    <w:p w14:paraId="3CEA8A21" w14:textId="5457FF67" w:rsidR="00B46CF8" w:rsidRPr="00281E32" w:rsidRDefault="00B46CF8" w:rsidP="00AD595D">
      <w:pPr>
        <w:pStyle w:val="Heading4"/>
        <w:numPr>
          <w:ilvl w:val="3"/>
          <w:numId w:val="4"/>
        </w:numPr>
        <w:jc w:val="both"/>
        <w:rPr>
          <w:rFonts w:cs="Calibri"/>
          <w:szCs w:val="22"/>
        </w:rPr>
      </w:pPr>
      <w:r w:rsidRPr="00281E32">
        <w:rPr>
          <w:rFonts w:cs="Calibri"/>
          <w:szCs w:val="22"/>
        </w:rPr>
        <w:t>General:  The electrical service shall be at 480/277 volts, 3</w:t>
      </w:r>
      <w:r w:rsidRPr="00281E32">
        <w:rPr>
          <w:rFonts w:cs="Calibri"/>
          <w:szCs w:val="22"/>
        </w:rPr>
        <w:noBreakHyphen/>
        <w:t>phase, 4</w:t>
      </w:r>
      <w:r w:rsidRPr="00281E32">
        <w:rPr>
          <w:rFonts w:cs="Calibri"/>
          <w:szCs w:val="22"/>
        </w:rPr>
        <w:noBreakHyphen/>
        <w:t xml:space="preserve">wire, 60 Hz, and shall be obtained from </w:t>
      </w:r>
      <w:r w:rsidR="00A96389" w:rsidRPr="00281E32">
        <w:rPr>
          <w:rFonts w:cs="Calibri"/>
          <w:szCs w:val="22"/>
        </w:rPr>
        <w:t>Center</w:t>
      </w:r>
      <w:r w:rsidR="00365469">
        <w:rPr>
          <w:rFonts w:cs="Calibri"/>
          <w:szCs w:val="22"/>
        </w:rPr>
        <w:t>P</w:t>
      </w:r>
      <w:r w:rsidR="00A96389" w:rsidRPr="00281E32">
        <w:rPr>
          <w:rFonts w:cs="Calibri"/>
          <w:szCs w:val="22"/>
        </w:rPr>
        <w:t>oint Energy (CPN)</w:t>
      </w:r>
      <w:r w:rsidRPr="00281E32">
        <w:rPr>
          <w:rFonts w:cs="Calibri"/>
          <w:szCs w:val="22"/>
        </w:rPr>
        <w:t xml:space="preserve"> hereafter called "The Power Company".</w:t>
      </w:r>
    </w:p>
    <w:p w14:paraId="0CC1F65F" w14:textId="77777777" w:rsidR="00B46CF8" w:rsidRPr="00281E32" w:rsidRDefault="00B46CF8" w:rsidP="00AD595D">
      <w:pPr>
        <w:pStyle w:val="Heading4"/>
        <w:numPr>
          <w:ilvl w:val="3"/>
          <w:numId w:val="4"/>
        </w:numPr>
        <w:jc w:val="both"/>
        <w:rPr>
          <w:rFonts w:cs="Calibri"/>
          <w:szCs w:val="22"/>
        </w:rPr>
      </w:pPr>
      <w:r w:rsidRPr="00281E32">
        <w:rPr>
          <w:rFonts w:cs="Calibri"/>
          <w:szCs w:val="22"/>
        </w:rPr>
        <w:t>Power Company Data:  Obtain from The Power Company all required information and installation standards to furnish a complete electrical service installation and make all arrangements required to obtain electrical service.</w:t>
      </w:r>
    </w:p>
    <w:p w14:paraId="081560F3" w14:textId="77777777" w:rsidR="00B46CF8" w:rsidRPr="00281E32" w:rsidRDefault="00B46CF8" w:rsidP="00AD595D">
      <w:pPr>
        <w:pStyle w:val="Heading4"/>
        <w:numPr>
          <w:ilvl w:val="3"/>
          <w:numId w:val="4"/>
        </w:numPr>
        <w:jc w:val="both"/>
        <w:rPr>
          <w:rFonts w:cs="Calibri"/>
          <w:szCs w:val="22"/>
        </w:rPr>
      </w:pPr>
      <w:r w:rsidRPr="00281E32">
        <w:rPr>
          <w:rFonts w:cs="Calibri"/>
          <w:szCs w:val="22"/>
        </w:rPr>
        <w:t>Responsibilities:  Division </w:t>
      </w:r>
      <w:r w:rsidR="00E13782" w:rsidRPr="00281E32">
        <w:rPr>
          <w:rFonts w:cs="Calibri"/>
          <w:szCs w:val="22"/>
        </w:rPr>
        <w:t>2</w:t>
      </w:r>
      <w:r w:rsidRPr="00281E32">
        <w:rPr>
          <w:rFonts w:cs="Calibri"/>
          <w:szCs w:val="22"/>
        </w:rPr>
        <w:t>6 shall be responsible for determining which equipment and labor is by The Power Company, which is by Division </w:t>
      </w:r>
      <w:r w:rsidR="00E13782" w:rsidRPr="00281E32">
        <w:rPr>
          <w:rFonts w:cs="Calibri"/>
          <w:szCs w:val="22"/>
        </w:rPr>
        <w:t>2</w:t>
      </w:r>
      <w:r w:rsidRPr="00281E32">
        <w:rPr>
          <w:rFonts w:cs="Calibri"/>
          <w:szCs w:val="22"/>
        </w:rPr>
        <w:t xml:space="preserve">6, and shall be responsible for any charges by The Power Company for service installation.  Make all arrangements necessary to obtain electrical service from The Power Company.  Obtain all necessary standards and detail drawings from The Power Company before construction of service equipment is commenced.  The Power Company service data as shown is accurate as determined on the date of Specification issue and shall be verified as specified hereinabove.  All materials, construction, and methods of installation of service equipment shall comply with The Power Company requirements, including, but not limited to:  Primary conduits and ductbanks, transformer </w:t>
      </w:r>
      <w:r w:rsidR="00A96389" w:rsidRPr="00281E32">
        <w:rPr>
          <w:rFonts w:cs="Calibri"/>
          <w:szCs w:val="22"/>
        </w:rPr>
        <w:t>pads/</w:t>
      </w:r>
      <w:r w:rsidRPr="00281E32">
        <w:rPr>
          <w:rFonts w:cs="Calibri"/>
          <w:szCs w:val="22"/>
        </w:rPr>
        <w:t xml:space="preserve">provisions, concrete equipment pads, metering conduit, grounding system, and </w:t>
      </w:r>
      <w:r w:rsidRPr="00281E32">
        <w:rPr>
          <w:rFonts w:cs="Calibri"/>
          <w:szCs w:val="22"/>
        </w:rPr>
        <w:lastRenderedPageBreak/>
        <w:t>instrument transformer cabinets.  Service equipment shall be grounded per the National Electrical Code (NEC) and as indicated on the Drawings and in the Specifications.</w:t>
      </w:r>
    </w:p>
    <w:p w14:paraId="3734F3DD" w14:textId="467F72F1" w:rsidR="00B46CF8" w:rsidRPr="00281E32" w:rsidRDefault="00B46CF8" w:rsidP="00AD595D">
      <w:pPr>
        <w:pStyle w:val="Heading4"/>
        <w:numPr>
          <w:ilvl w:val="3"/>
          <w:numId w:val="4"/>
        </w:numPr>
        <w:jc w:val="both"/>
        <w:rPr>
          <w:rFonts w:cs="Calibri"/>
          <w:szCs w:val="22"/>
        </w:rPr>
      </w:pPr>
      <w:r w:rsidRPr="00281E32">
        <w:rPr>
          <w:rFonts w:cs="Calibri"/>
          <w:szCs w:val="22"/>
        </w:rPr>
        <w:t xml:space="preserve">Utility Service Equipment:  Service for the building will be available from a </w:t>
      </w:r>
      <w:r w:rsidR="00A96389" w:rsidRPr="00281E32">
        <w:rPr>
          <w:rFonts w:cs="Calibri"/>
          <w:szCs w:val="22"/>
        </w:rPr>
        <w:t>pad mounted</w:t>
      </w:r>
      <w:r w:rsidRPr="00281E32">
        <w:rPr>
          <w:rFonts w:cs="Calibri"/>
          <w:szCs w:val="22"/>
        </w:rPr>
        <w:t xml:space="preserve"> transformer by The Power Company.  </w:t>
      </w:r>
    </w:p>
    <w:p w14:paraId="057C37DC" w14:textId="2269522E" w:rsidR="00B46CF8" w:rsidRPr="009433D3" w:rsidRDefault="00B46CF8" w:rsidP="00AD595D">
      <w:pPr>
        <w:pStyle w:val="Heading1"/>
        <w:numPr>
          <w:ilvl w:val="0"/>
          <w:numId w:val="4"/>
        </w:numPr>
        <w:tabs>
          <w:tab w:val="clear" w:pos="1080"/>
        </w:tabs>
        <w:jc w:val="both"/>
        <w:rPr>
          <w:rFonts w:cs="Calibri"/>
          <w:sz w:val="22"/>
          <w:szCs w:val="22"/>
        </w:rPr>
      </w:pPr>
      <w:r w:rsidRPr="00281E32">
        <w:rPr>
          <w:rFonts w:cs="Calibri"/>
          <w:bCs/>
          <w:sz w:val="22"/>
          <w:szCs w:val="22"/>
        </w:rPr>
        <w:t>SUBMITTALS</w:t>
      </w:r>
    </w:p>
    <w:p w14:paraId="0977ACD8" w14:textId="77777777" w:rsidR="00B46CF8" w:rsidRPr="00281E32" w:rsidRDefault="00B46CF8" w:rsidP="00AD595D">
      <w:pPr>
        <w:pStyle w:val="Heading4"/>
        <w:numPr>
          <w:ilvl w:val="3"/>
          <w:numId w:val="4"/>
        </w:numPr>
        <w:jc w:val="both"/>
        <w:rPr>
          <w:rFonts w:cs="Calibri"/>
          <w:szCs w:val="22"/>
        </w:rPr>
      </w:pPr>
      <w:r w:rsidRPr="00281E32">
        <w:rPr>
          <w:rFonts w:cs="Calibri"/>
          <w:szCs w:val="22"/>
        </w:rPr>
        <w:t>Shop Drawings submittals shall include, but not be limited to, the following:</w:t>
      </w:r>
    </w:p>
    <w:p w14:paraId="4F2E9D9B" w14:textId="77777777" w:rsidR="00B46CF8" w:rsidRPr="00281E32" w:rsidRDefault="00B46CF8" w:rsidP="00AD595D">
      <w:pPr>
        <w:pStyle w:val="Heading5"/>
        <w:numPr>
          <w:ilvl w:val="4"/>
          <w:numId w:val="4"/>
        </w:numPr>
        <w:jc w:val="both"/>
        <w:rPr>
          <w:rFonts w:cs="Calibri"/>
          <w:szCs w:val="22"/>
        </w:rPr>
      </w:pPr>
      <w:r w:rsidRPr="00281E32">
        <w:rPr>
          <w:rFonts w:cs="Calibri"/>
          <w:szCs w:val="22"/>
        </w:rPr>
        <w:t>Dimensioned drawing showing exact provisions for service.</w:t>
      </w:r>
    </w:p>
    <w:p w14:paraId="4A61138E" w14:textId="24B5B9B4" w:rsidR="00922B35" w:rsidRPr="00281E32" w:rsidRDefault="00922B35" w:rsidP="00AD595D">
      <w:pPr>
        <w:pStyle w:val="Heading5"/>
        <w:numPr>
          <w:ilvl w:val="4"/>
          <w:numId w:val="4"/>
        </w:numPr>
        <w:overflowPunct/>
        <w:autoSpaceDE/>
        <w:autoSpaceDN/>
        <w:adjustRightInd/>
        <w:jc w:val="both"/>
        <w:textAlignment w:val="auto"/>
        <w:rPr>
          <w:rFonts w:cs="Calibri"/>
          <w:szCs w:val="22"/>
        </w:rPr>
      </w:pPr>
      <w:r w:rsidRPr="00281E32">
        <w:rPr>
          <w:rFonts w:cs="Calibri"/>
          <w:szCs w:val="22"/>
        </w:rPr>
        <w:t>Additi</w:t>
      </w:r>
      <w:r w:rsidR="0022355C">
        <w:rPr>
          <w:rFonts w:cs="Calibri"/>
          <w:szCs w:val="22"/>
        </w:rPr>
        <w:t>onal information as required in</w:t>
      </w:r>
      <w:r w:rsidR="003953E1">
        <w:rPr>
          <w:rFonts w:cs="Calibri"/>
          <w:szCs w:val="22"/>
        </w:rPr>
        <w:t xml:space="preserve"> </w:t>
      </w:r>
      <w:r w:rsidRPr="00281E32">
        <w:rPr>
          <w:rFonts w:cs="Calibri"/>
          <w:szCs w:val="22"/>
        </w:rPr>
        <w:t xml:space="preserve">Section </w:t>
      </w:r>
      <w:r w:rsidR="00B34010">
        <w:rPr>
          <w:rFonts w:cs="Calibri"/>
          <w:szCs w:val="22"/>
        </w:rPr>
        <w:t>26 0001</w:t>
      </w:r>
      <w:r w:rsidRPr="00281E32">
        <w:rPr>
          <w:rFonts w:cs="Calibri"/>
          <w:szCs w:val="22"/>
        </w:rPr>
        <w:t>“Electrical General Provisions”.</w:t>
      </w:r>
    </w:p>
    <w:p w14:paraId="09381D09" w14:textId="77777777" w:rsidR="00B46CF8" w:rsidRPr="009433D3" w:rsidRDefault="00B46CF8" w:rsidP="00AD595D">
      <w:pPr>
        <w:pStyle w:val="Main"/>
        <w:numPr>
          <w:ilvl w:val="0"/>
          <w:numId w:val="0"/>
        </w:numPr>
        <w:jc w:val="both"/>
        <w:rPr>
          <w:rFonts w:cs="Calibri"/>
          <w:sz w:val="22"/>
          <w:szCs w:val="22"/>
        </w:rPr>
      </w:pPr>
      <w:r w:rsidRPr="009433D3">
        <w:rPr>
          <w:rFonts w:cs="Calibri"/>
          <w:sz w:val="22"/>
          <w:szCs w:val="22"/>
        </w:rPr>
        <w:t>PART 2 - PRODUCTS</w:t>
      </w:r>
    </w:p>
    <w:p w14:paraId="48BE8BB4" w14:textId="533EE096" w:rsidR="00B46CF8" w:rsidRPr="00281E32" w:rsidRDefault="00B46CF8" w:rsidP="00AD595D">
      <w:pPr>
        <w:pStyle w:val="Heading2"/>
        <w:numPr>
          <w:ilvl w:val="1"/>
          <w:numId w:val="5"/>
        </w:numPr>
        <w:tabs>
          <w:tab w:val="clear" w:pos="1080"/>
        </w:tabs>
        <w:jc w:val="both"/>
        <w:rPr>
          <w:rFonts w:cs="Calibri"/>
          <w:bCs/>
          <w:sz w:val="22"/>
          <w:szCs w:val="22"/>
        </w:rPr>
      </w:pPr>
      <w:r w:rsidRPr="00281E32">
        <w:rPr>
          <w:rFonts w:cs="Calibri"/>
          <w:bCs/>
          <w:sz w:val="22"/>
          <w:szCs w:val="22"/>
        </w:rPr>
        <w:t>GENERAL</w:t>
      </w:r>
    </w:p>
    <w:p w14:paraId="51026363" w14:textId="77777777" w:rsidR="00B46CF8" w:rsidRPr="00281E32" w:rsidRDefault="00B46CF8" w:rsidP="00AD595D">
      <w:pPr>
        <w:pStyle w:val="Heading4"/>
        <w:numPr>
          <w:ilvl w:val="3"/>
          <w:numId w:val="6"/>
        </w:numPr>
        <w:jc w:val="both"/>
        <w:rPr>
          <w:rFonts w:cs="Calibri"/>
          <w:szCs w:val="22"/>
        </w:rPr>
      </w:pPr>
      <w:r w:rsidRPr="00281E32">
        <w:rPr>
          <w:rFonts w:cs="Calibri"/>
          <w:szCs w:val="22"/>
        </w:rPr>
        <w:t>Service Data:  The Power Company service data is accurate as determined on the date of Specification issue and shall be verified as described in Paragraph 1.02, hereinabove.</w:t>
      </w:r>
    </w:p>
    <w:p w14:paraId="63ABB57D" w14:textId="2E3AA965" w:rsidR="00B46CF8" w:rsidRPr="00281E32" w:rsidRDefault="00B46CF8" w:rsidP="00AD595D">
      <w:pPr>
        <w:pStyle w:val="Heading2"/>
        <w:numPr>
          <w:ilvl w:val="1"/>
          <w:numId w:val="4"/>
        </w:numPr>
        <w:tabs>
          <w:tab w:val="clear" w:pos="1080"/>
        </w:tabs>
        <w:jc w:val="both"/>
        <w:rPr>
          <w:rFonts w:cs="Calibri"/>
          <w:bCs/>
          <w:sz w:val="22"/>
          <w:szCs w:val="22"/>
        </w:rPr>
      </w:pPr>
      <w:r w:rsidRPr="00281E32">
        <w:rPr>
          <w:rFonts w:cs="Calibri"/>
          <w:bCs/>
          <w:sz w:val="22"/>
          <w:szCs w:val="22"/>
        </w:rPr>
        <w:t>PRIMARY SERVICE</w:t>
      </w:r>
    </w:p>
    <w:p w14:paraId="4D5E6529" w14:textId="28D10251" w:rsidR="00B46CF8" w:rsidRPr="00281E32" w:rsidRDefault="00B46CF8" w:rsidP="00AD595D">
      <w:pPr>
        <w:pStyle w:val="Heading4"/>
        <w:numPr>
          <w:ilvl w:val="3"/>
          <w:numId w:val="4"/>
        </w:numPr>
        <w:jc w:val="both"/>
        <w:rPr>
          <w:rFonts w:cs="Calibri"/>
          <w:szCs w:val="22"/>
        </w:rPr>
      </w:pPr>
      <w:r w:rsidRPr="00281E32">
        <w:rPr>
          <w:rFonts w:cs="Calibri"/>
          <w:szCs w:val="22"/>
        </w:rPr>
        <w:t xml:space="preserve">General:  </w:t>
      </w:r>
      <w:r w:rsidR="009433D3">
        <w:rPr>
          <w:rFonts w:cs="Calibri"/>
          <w:szCs w:val="22"/>
        </w:rPr>
        <w:t>P</w:t>
      </w:r>
      <w:r w:rsidRPr="00281E32">
        <w:rPr>
          <w:rFonts w:cs="Calibri"/>
          <w:szCs w:val="22"/>
        </w:rPr>
        <w:t xml:space="preserve">rovide primary service ductbank and manholes as shown and as specified in Section </w:t>
      </w:r>
      <w:r w:rsidR="00B34010">
        <w:rPr>
          <w:rFonts w:cs="Calibri"/>
          <w:szCs w:val="22"/>
        </w:rPr>
        <w:t xml:space="preserve">26 0533 </w:t>
      </w:r>
      <w:r w:rsidRPr="00281E32">
        <w:rPr>
          <w:rFonts w:cs="Calibri"/>
          <w:szCs w:val="22"/>
        </w:rPr>
        <w:t>"Electrical Raceways" and S</w:t>
      </w:r>
      <w:r w:rsidR="00E13782" w:rsidRPr="00281E32">
        <w:rPr>
          <w:rFonts w:cs="Calibri"/>
          <w:szCs w:val="22"/>
        </w:rPr>
        <w:t xml:space="preserve">ection </w:t>
      </w:r>
      <w:r w:rsidR="00B34010">
        <w:rPr>
          <w:rFonts w:cs="Calibri"/>
          <w:szCs w:val="22"/>
        </w:rPr>
        <w:t xml:space="preserve">26 0534 </w:t>
      </w:r>
      <w:r w:rsidR="00E13782" w:rsidRPr="00281E32">
        <w:rPr>
          <w:rFonts w:cs="Calibri"/>
          <w:szCs w:val="22"/>
        </w:rPr>
        <w:t>"Electrical Boxes</w:t>
      </w:r>
      <w:r w:rsidR="003953E1">
        <w:rPr>
          <w:rFonts w:cs="Calibri"/>
          <w:szCs w:val="22"/>
        </w:rPr>
        <w:t>.</w:t>
      </w:r>
      <w:r w:rsidRPr="00281E32">
        <w:rPr>
          <w:rFonts w:cs="Calibri"/>
          <w:szCs w:val="22"/>
        </w:rPr>
        <w:t>"</w:t>
      </w:r>
    </w:p>
    <w:p w14:paraId="395BAD30" w14:textId="77777777" w:rsidR="00B46CF8" w:rsidRPr="00281E32" w:rsidRDefault="00B46CF8" w:rsidP="00AD595D">
      <w:pPr>
        <w:pStyle w:val="Heading4"/>
        <w:numPr>
          <w:ilvl w:val="3"/>
          <w:numId w:val="4"/>
        </w:numPr>
        <w:jc w:val="both"/>
        <w:rPr>
          <w:rFonts w:cs="Calibri"/>
          <w:szCs w:val="22"/>
        </w:rPr>
      </w:pPr>
      <w:r w:rsidRPr="00281E32">
        <w:rPr>
          <w:rFonts w:cs="Calibri"/>
          <w:szCs w:val="22"/>
        </w:rPr>
        <w:t>Power Company:  The Power Company shall provide primary cables, splices, terminations, and primary overhead service lines.</w:t>
      </w:r>
    </w:p>
    <w:p w14:paraId="0D0FD55F" w14:textId="77777777" w:rsidR="00B46CF8" w:rsidRPr="00281E32" w:rsidRDefault="00B46CF8" w:rsidP="00AD595D">
      <w:pPr>
        <w:pStyle w:val="Heading4"/>
        <w:numPr>
          <w:ilvl w:val="3"/>
          <w:numId w:val="4"/>
        </w:numPr>
        <w:jc w:val="both"/>
        <w:rPr>
          <w:rFonts w:cs="Calibri"/>
          <w:szCs w:val="22"/>
        </w:rPr>
      </w:pPr>
      <w:r w:rsidRPr="00281E32">
        <w:rPr>
          <w:rFonts w:cs="Calibri"/>
          <w:szCs w:val="22"/>
        </w:rPr>
        <w:t>Approval:  The Power Company shall approve the underground primary conduit installation prior to concrete encasement.</w:t>
      </w:r>
    </w:p>
    <w:p w14:paraId="33794334" w14:textId="7552A607" w:rsidR="00B46CF8" w:rsidRPr="00281E32" w:rsidRDefault="00B46CF8" w:rsidP="00AD595D">
      <w:pPr>
        <w:pStyle w:val="Heading2"/>
        <w:numPr>
          <w:ilvl w:val="1"/>
          <w:numId w:val="4"/>
        </w:numPr>
        <w:tabs>
          <w:tab w:val="clear" w:pos="1080"/>
        </w:tabs>
        <w:jc w:val="both"/>
        <w:rPr>
          <w:rFonts w:cs="Calibri"/>
          <w:bCs/>
          <w:sz w:val="22"/>
          <w:szCs w:val="22"/>
        </w:rPr>
      </w:pPr>
      <w:r w:rsidRPr="00281E32">
        <w:rPr>
          <w:rFonts w:cs="Calibri"/>
          <w:bCs/>
          <w:sz w:val="22"/>
          <w:szCs w:val="22"/>
        </w:rPr>
        <w:t>TRANSFORMERS AND SWITCHGEAR</w:t>
      </w:r>
    </w:p>
    <w:p w14:paraId="4E13E361" w14:textId="77777777" w:rsidR="00B46CF8" w:rsidRPr="00281E32" w:rsidRDefault="00B46CF8" w:rsidP="00AD595D">
      <w:pPr>
        <w:pStyle w:val="Heading4"/>
        <w:numPr>
          <w:ilvl w:val="3"/>
          <w:numId w:val="4"/>
        </w:numPr>
        <w:jc w:val="both"/>
        <w:rPr>
          <w:rFonts w:cs="Calibri"/>
          <w:bCs/>
          <w:szCs w:val="22"/>
        </w:rPr>
      </w:pPr>
      <w:r w:rsidRPr="00281E32">
        <w:rPr>
          <w:rFonts w:cs="Calibri"/>
          <w:bCs/>
          <w:szCs w:val="22"/>
        </w:rPr>
        <w:t>General:  Division </w:t>
      </w:r>
      <w:r w:rsidR="00E13782" w:rsidRPr="00281E32">
        <w:rPr>
          <w:rFonts w:cs="Calibri"/>
          <w:bCs/>
          <w:szCs w:val="22"/>
        </w:rPr>
        <w:t>26</w:t>
      </w:r>
      <w:r w:rsidRPr="00281E32">
        <w:rPr>
          <w:rFonts w:cs="Calibri"/>
          <w:bCs/>
          <w:szCs w:val="22"/>
        </w:rPr>
        <w:t xml:space="preserve"> shall provide all necessary provisions for service as required by The Power Company, including, but not limited to, grounding rods, grounding conductors, and sleeves.</w:t>
      </w:r>
    </w:p>
    <w:p w14:paraId="6C06D0A2" w14:textId="77777777" w:rsidR="00A96389" w:rsidRPr="00281E32" w:rsidRDefault="00B46CF8" w:rsidP="00AD595D">
      <w:pPr>
        <w:pStyle w:val="Heading4"/>
        <w:numPr>
          <w:ilvl w:val="3"/>
          <w:numId w:val="4"/>
        </w:numPr>
        <w:jc w:val="both"/>
        <w:rPr>
          <w:rFonts w:cs="Calibri"/>
          <w:bCs/>
          <w:szCs w:val="22"/>
        </w:rPr>
      </w:pPr>
      <w:r w:rsidRPr="00281E32">
        <w:rPr>
          <w:rFonts w:cs="Calibri"/>
          <w:bCs/>
          <w:szCs w:val="22"/>
        </w:rPr>
        <w:t xml:space="preserve">Power Company:  The Power Company shall provide </w:t>
      </w:r>
      <w:r w:rsidR="00A96389" w:rsidRPr="00281E32">
        <w:rPr>
          <w:rFonts w:cs="Calibri"/>
          <w:bCs/>
          <w:szCs w:val="22"/>
        </w:rPr>
        <w:t>pad mounted</w:t>
      </w:r>
      <w:r w:rsidRPr="00281E32">
        <w:rPr>
          <w:rFonts w:cs="Calibri"/>
          <w:bCs/>
          <w:szCs w:val="22"/>
        </w:rPr>
        <w:t xml:space="preserve"> transformers, primary switchgear, protective relaying and connections to the customer service </w:t>
      </w:r>
      <w:r w:rsidR="00A96389" w:rsidRPr="00281E32">
        <w:rPr>
          <w:rFonts w:cs="Calibri"/>
          <w:bCs/>
          <w:szCs w:val="22"/>
        </w:rPr>
        <w:t>cables.</w:t>
      </w:r>
    </w:p>
    <w:p w14:paraId="5C7ED33B" w14:textId="7EB85B1E" w:rsidR="00B46CF8" w:rsidRPr="00281E32" w:rsidRDefault="00B46CF8" w:rsidP="00AD595D">
      <w:pPr>
        <w:pStyle w:val="Heading2"/>
        <w:numPr>
          <w:ilvl w:val="1"/>
          <w:numId w:val="4"/>
        </w:numPr>
        <w:tabs>
          <w:tab w:val="clear" w:pos="1080"/>
        </w:tabs>
        <w:jc w:val="both"/>
        <w:rPr>
          <w:rFonts w:cs="Calibri"/>
          <w:bCs/>
          <w:sz w:val="22"/>
          <w:szCs w:val="22"/>
        </w:rPr>
      </w:pPr>
      <w:r w:rsidRPr="00281E32">
        <w:rPr>
          <w:rFonts w:cs="Calibri"/>
          <w:bCs/>
          <w:sz w:val="22"/>
          <w:szCs w:val="22"/>
        </w:rPr>
        <w:t>SECONDARY SERVICE CABLE</w:t>
      </w:r>
    </w:p>
    <w:p w14:paraId="087A6C5B" w14:textId="77777777" w:rsidR="00B46CF8" w:rsidRPr="00281E32" w:rsidRDefault="00B46CF8" w:rsidP="00AD595D">
      <w:pPr>
        <w:pStyle w:val="Heading4"/>
        <w:numPr>
          <w:ilvl w:val="3"/>
          <w:numId w:val="4"/>
        </w:numPr>
        <w:jc w:val="both"/>
        <w:rPr>
          <w:rFonts w:cs="Calibri"/>
          <w:bCs/>
          <w:szCs w:val="22"/>
        </w:rPr>
      </w:pPr>
      <w:r w:rsidRPr="00281E32">
        <w:rPr>
          <w:rFonts w:cs="Calibri"/>
          <w:bCs/>
          <w:szCs w:val="22"/>
        </w:rPr>
        <w:t>General:  Division </w:t>
      </w:r>
      <w:r w:rsidR="00E13782" w:rsidRPr="00281E32">
        <w:rPr>
          <w:rFonts w:cs="Calibri"/>
          <w:bCs/>
          <w:szCs w:val="22"/>
        </w:rPr>
        <w:t>2</w:t>
      </w:r>
      <w:r w:rsidRPr="00281E32">
        <w:rPr>
          <w:rFonts w:cs="Calibri"/>
          <w:bCs/>
          <w:szCs w:val="22"/>
        </w:rPr>
        <w:t>6 shall provide secondary service cables as shown for connection to the service transformer</w:t>
      </w:r>
      <w:r w:rsidR="00022A93" w:rsidRPr="00281E32">
        <w:rPr>
          <w:rFonts w:cs="Calibri"/>
          <w:bCs/>
          <w:szCs w:val="22"/>
        </w:rPr>
        <w:t>.</w:t>
      </w:r>
    </w:p>
    <w:p w14:paraId="5B9BA471" w14:textId="018C826B" w:rsidR="00B46CF8" w:rsidRPr="00281E32" w:rsidRDefault="00B46CF8" w:rsidP="00AD595D">
      <w:pPr>
        <w:pStyle w:val="Heading2"/>
        <w:numPr>
          <w:ilvl w:val="1"/>
          <w:numId w:val="4"/>
        </w:numPr>
        <w:tabs>
          <w:tab w:val="clear" w:pos="1080"/>
        </w:tabs>
        <w:jc w:val="both"/>
        <w:rPr>
          <w:rFonts w:cs="Calibri"/>
          <w:bCs/>
          <w:sz w:val="22"/>
          <w:szCs w:val="22"/>
        </w:rPr>
      </w:pPr>
      <w:r w:rsidRPr="00281E32">
        <w:rPr>
          <w:rFonts w:cs="Calibri"/>
          <w:bCs/>
          <w:sz w:val="22"/>
          <w:szCs w:val="22"/>
        </w:rPr>
        <w:t>METERING EQUIPMENT AND PROVISIONS</w:t>
      </w:r>
    </w:p>
    <w:p w14:paraId="7D006487" w14:textId="77777777" w:rsidR="00B46CF8" w:rsidRPr="00281E32" w:rsidRDefault="00B46CF8" w:rsidP="00AD595D">
      <w:pPr>
        <w:pStyle w:val="Heading4"/>
        <w:numPr>
          <w:ilvl w:val="3"/>
          <w:numId w:val="4"/>
        </w:numPr>
        <w:jc w:val="both"/>
        <w:rPr>
          <w:rFonts w:cs="Calibri"/>
          <w:bCs/>
          <w:szCs w:val="22"/>
        </w:rPr>
      </w:pPr>
      <w:r w:rsidRPr="00281E32">
        <w:rPr>
          <w:rFonts w:cs="Calibri"/>
          <w:bCs/>
          <w:szCs w:val="22"/>
        </w:rPr>
        <w:t>General:  Division </w:t>
      </w:r>
      <w:r w:rsidR="00E13782" w:rsidRPr="00281E32">
        <w:rPr>
          <w:rFonts w:cs="Calibri"/>
          <w:bCs/>
          <w:szCs w:val="22"/>
        </w:rPr>
        <w:t>2</w:t>
      </w:r>
      <w:r w:rsidRPr="00281E32">
        <w:rPr>
          <w:rFonts w:cs="Calibri"/>
          <w:bCs/>
          <w:szCs w:val="22"/>
        </w:rPr>
        <w:t>6 shall provide metering conduits and metering provisions as shown and as directed by The Power Company.</w:t>
      </w:r>
    </w:p>
    <w:p w14:paraId="131D9B50" w14:textId="4AD1308F" w:rsidR="00AF113F" w:rsidRPr="003953E1" w:rsidRDefault="00AF113F" w:rsidP="00AF113F">
      <w:pPr>
        <w:pStyle w:val="Heading4"/>
        <w:numPr>
          <w:ilvl w:val="3"/>
          <w:numId w:val="4"/>
        </w:numPr>
        <w:rPr>
          <w:rFonts w:cs="Calibri"/>
          <w:szCs w:val="22"/>
        </w:rPr>
      </w:pPr>
      <w:r w:rsidRPr="003953E1">
        <w:rPr>
          <w:rFonts w:cs="Calibri"/>
          <w:szCs w:val="22"/>
        </w:rPr>
        <w:t xml:space="preserve">Service Metering:  At connections to the City electrical grid, the Power Company shall provide metering equipment, metering cans and interconnecting wiring.  At connections to the UH Cougar Substation, </w:t>
      </w:r>
      <w:r w:rsidR="0022355C" w:rsidRPr="0022355C">
        <w:rPr>
          <w:rFonts w:cs="Calibri"/>
          <w:b/>
          <w:szCs w:val="22"/>
        </w:rPr>
        <w:t>[Project Name]</w:t>
      </w:r>
      <w:r w:rsidR="0022355C">
        <w:rPr>
          <w:rFonts w:cs="Calibri"/>
          <w:szCs w:val="22"/>
        </w:rPr>
        <w:t xml:space="preserve"> </w:t>
      </w:r>
      <w:r w:rsidRPr="003953E1">
        <w:rPr>
          <w:rFonts w:cs="Calibri"/>
          <w:szCs w:val="22"/>
        </w:rPr>
        <w:t>shall provide metering equipment, metering cans and interconnecting wiring.</w:t>
      </w:r>
    </w:p>
    <w:p w14:paraId="71DC00BC" w14:textId="0AD4DDB3" w:rsidR="00AF113F" w:rsidRPr="00B34010" w:rsidRDefault="00AF113F" w:rsidP="00AF113F">
      <w:pPr>
        <w:pStyle w:val="Heading4"/>
        <w:numPr>
          <w:ilvl w:val="3"/>
          <w:numId w:val="4"/>
        </w:numPr>
        <w:rPr>
          <w:rFonts w:cs="Calibri"/>
          <w:szCs w:val="22"/>
        </w:rPr>
      </w:pPr>
      <w:r w:rsidRPr="00B34010">
        <w:rPr>
          <w:rFonts w:cs="Calibri"/>
          <w:szCs w:val="22"/>
        </w:rPr>
        <w:t>A sub-meter is</w:t>
      </w:r>
      <w:r w:rsidRPr="00B34010">
        <w:rPr>
          <w:rFonts w:cs="Calibri"/>
          <w:b/>
          <w:szCs w:val="22"/>
        </w:rPr>
        <w:t xml:space="preserve"> </w:t>
      </w:r>
      <w:r w:rsidR="0022355C">
        <w:rPr>
          <w:rFonts w:cs="Calibri"/>
          <w:szCs w:val="22"/>
        </w:rPr>
        <w:t>required for this project</w:t>
      </w:r>
      <w:r w:rsidRPr="00B34010">
        <w:rPr>
          <w:rFonts w:cs="Calibri"/>
          <w:szCs w:val="22"/>
        </w:rPr>
        <w:t>.</w:t>
      </w:r>
      <w:r w:rsidRPr="00B34010">
        <w:rPr>
          <w:rFonts w:cs="Calibri"/>
          <w:b/>
          <w:szCs w:val="22"/>
        </w:rPr>
        <w:t xml:space="preserve"> </w:t>
      </w:r>
      <w:r w:rsidRPr="00B34010">
        <w:rPr>
          <w:rFonts w:cs="Calibri"/>
          <w:b/>
          <w:vanish/>
          <w:szCs w:val="22"/>
        </w:rPr>
        <w:t>[Note:  confirm with FP&amp;C Project Manager.]</w:t>
      </w:r>
    </w:p>
    <w:p w14:paraId="43591CEE" w14:textId="504988B9" w:rsidR="00BF082C" w:rsidRPr="002F5004" w:rsidRDefault="00BF082C" w:rsidP="003953E1">
      <w:pPr>
        <w:pStyle w:val="Heading4"/>
        <w:numPr>
          <w:ilvl w:val="4"/>
          <w:numId w:val="4"/>
        </w:numPr>
        <w:rPr>
          <w:rFonts w:ascii="Times New Roman" w:hAnsi="Times New Roman"/>
          <w:sz w:val="20"/>
        </w:rPr>
      </w:pPr>
      <w:r w:rsidRPr="00B34010">
        <w:rPr>
          <w:rFonts w:cs="Calibri"/>
          <w:szCs w:val="22"/>
        </w:rPr>
        <w:t xml:space="preserve">Electronic Metering Device:  Provide electronic metering devices to meter the main bus as scheduled or shown on the Drawings.  Device shall be a Shark 250V4 meter or </w:t>
      </w:r>
      <w:r w:rsidRPr="00B34010">
        <w:rPr>
          <w:rFonts w:cs="Calibri"/>
          <w:szCs w:val="22"/>
        </w:rPr>
        <w:lastRenderedPageBreak/>
        <w:t>equivalent</w:t>
      </w:r>
      <w:r w:rsidR="00B34010">
        <w:rPr>
          <w:rFonts w:cs="Calibri"/>
          <w:szCs w:val="22"/>
        </w:rPr>
        <w:t xml:space="preserve"> approved by the Owner</w:t>
      </w:r>
      <w:r w:rsidRPr="00B34010">
        <w:rPr>
          <w:rFonts w:cs="Calibri"/>
          <w:szCs w:val="22"/>
        </w:rPr>
        <w:t>.  The unit shall be Underwriters’ Laboratory listed per UL508.</w:t>
      </w:r>
    </w:p>
    <w:p w14:paraId="412FB189" w14:textId="2C82E8B5" w:rsidR="00BF082C" w:rsidRDefault="00D732EF" w:rsidP="00BF082C">
      <w:pPr>
        <w:pStyle w:val="Heading4"/>
        <w:numPr>
          <w:ilvl w:val="5"/>
          <w:numId w:val="4"/>
        </w:numPr>
        <w:rPr>
          <w:rFonts w:cs="Calibri"/>
          <w:szCs w:val="22"/>
        </w:rPr>
      </w:pPr>
      <w:r w:rsidRPr="003953E1">
        <w:rPr>
          <w:rFonts w:cs="Calibri"/>
          <w:szCs w:val="22"/>
        </w:rPr>
        <w:t>The el</w:t>
      </w:r>
      <w:r>
        <w:rPr>
          <w:rFonts w:cs="Calibri"/>
          <w:szCs w:val="22"/>
        </w:rPr>
        <w:t>ectronic metering device shall have a six</w:t>
      </w:r>
      <w:r w:rsidR="00D47A0E">
        <w:rPr>
          <w:rFonts w:cs="Calibri"/>
          <w:szCs w:val="22"/>
        </w:rPr>
        <w:t>-</w:t>
      </w:r>
      <w:r>
        <w:rPr>
          <w:rFonts w:cs="Calibri"/>
          <w:szCs w:val="22"/>
        </w:rPr>
        <w:t>digit LED readout which will allow local display of the following electrical parameters:</w:t>
      </w:r>
    </w:p>
    <w:p w14:paraId="6A84B372" w14:textId="5F24DF90" w:rsidR="00D732EF" w:rsidRDefault="00D732EF" w:rsidP="00D732EF">
      <w:pPr>
        <w:pStyle w:val="Heading4"/>
        <w:numPr>
          <w:ilvl w:val="6"/>
          <w:numId w:val="4"/>
        </w:numPr>
        <w:rPr>
          <w:rFonts w:cs="Calibri"/>
          <w:szCs w:val="22"/>
        </w:rPr>
      </w:pPr>
      <w:r>
        <w:rPr>
          <w:rFonts w:cs="Calibri"/>
          <w:szCs w:val="22"/>
        </w:rPr>
        <w:t>Voltmeter, phase to phase and phase to neutral.</w:t>
      </w:r>
    </w:p>
    <w:p w14:paraId="430C6D2B" w14:textId="3264FA8E" w:rsidR="00D732EF" w:rsidRDefault="00D732EF" w:rsidP="00D732EF">
      <w:pPr>
        <w:pStyle w:val="Heading4"/>
        <w:numPr>
          <w:ilvl w:val="6"/>
          <w:numId w:val="4"/>
        </w:numPr>
        <w:rPr>
          <w:rFonts w:cs="Calibri"/>
          <w:szCs w:val="22"/>
        </w:rPr>
      </w:pPr>
      <w:r>
        <w:rPr>
          <w:rFonts w:cs="Calibri"/>
          <w:szCs w:val="22"/>
        </w:rPr>
        <w:t>Current, per phase RMS and 3-phase average.</w:t>
      </w:r>
    </w:p>
    <w:p w14:paraId="64FB4CBB" w14:textId="7FE88C96" w:rsidR="00D732EF" w:rsidRDefault="00D732EF" w:rsidP="00D732EF">
      <w:pPr>
        <w:pStyle w:val="Heading4"/>
        <w:numPr>
          <w:ilvl w:val="6"/>
          <w:numId w:val="4"/>
        </w:numPr>
        <w:rPr>
          <w:rFonts w:cs="Calibri"/>
          <w:szCs w:val="22"/>
        </w:rPr>
      </w:pPr>
      <w:r>
        <w:rPr>
          <w:rFonts w:cs="Calibri"/>
          <w:szCs w:val="22"/>
        </w:rPr>
        <w:t>Demand current, per phase.</w:t>
      </w:r>
    </w:p>
    <w:p w14:paraId="4CC81472" w14:textId="58938F77" w:rsidR="00D732EF" w:rsidRDefault="00D732EF" w:rsidP="00D732EF">
      <w:pPr>
        <w:pStyle w:val="Heading4"/>
        <w:numPr>
          <w:ilvl w:val="6"/>
          <w:numId w:val="4"/>
        </w:numPr>
        <w:rPr>
          <w:rFonts w:cs="Calibri"/>
          <w:szCs w:val="22"/>
        </w:rPr>
      </w:pPr>
      <w:r>
        <w:rPr>
          <w:rFonts w:cs="Calibri"/>
          <w:szCs w:val="22"/>
        </w:rPr>
        <w:t>Power factor, per phase and 3-phase total.</w:t>
      </w:r>
    </w:p>
    <w:p w14:paraId="346BD25F" w14:textId="1E406EE6" w:rsidR="00D732EF" w:rsidRDefault="00D732EF" w:rsidP="00D732EF">
      <w:pPr>
        <w:pStyle w:val="Heading4"/>
        <w:numPr>
          <w:ilvl w:val="6"/>
          <w:numId w:val="4"/>
        </w:numPr>
        <w:rPr>
          <w:rFonts w:cs="Calibri"/>
          <w:szCs w:val="22"/>
        </w:rPr>
      </w:pPr>
      <w:r>
        <w:rPr>
          <w:rFonts w:cs="Calibri"/>
          <w:szCs w:val="22"/>
        </w:rPr>
        <w:t>Real power, 3-phase total.</w:t>
      </w:r>
    </w:p>
    <w:p w14:paraId="6130ACA0" w14:textId="2CDE6C47" w:rsidR="00D732EF" w:rsidRDefault="00D732EF" w:rsidP="00D732EF">
      <w:pPr>
        <w:pStyle w:val="Heading4"/>
        <w:numPr>
          <w:ilvl w:val="6"/>
          <w:numId w:val="4"/>
        </w:numPr>
        <w:rPr>
          <w:rFonts w:cs="Calibri"/>
          <w:szCs w:val="22"/>
        </w:rPr>
      </w:pPr>
      <w:r>
        <w:rPr>
          <w:rFonts w:cs="Calibri"/>
          <w:szCs w:val="22"/>
        </w:rPr>
        <w:t>Reactive power, 3-phase total.</w:t>
      </w:r>
    </w:p>
    <w:p w14:paraId="6FF6F76C" w14:textId="4EC39A21" w:rsidR="00D732EF" w:rsidRDefault="00D732EF" w:rsidP="00D732EF">
      <w:pPr>
        <w:pStyle w:val="Heading4"/>
        <w:numPr>
          <w:ilvl w:val="6"/>
          <w:numId w:val="4"/>
        </w:numPr>
        <w:rPr>
          <w:rFonts w:cs="Calibri"/>
          <w:szCs w:val="22"/>
        </w:rPr>
      </w:pPr>
      <w:r>
        <w:rPr>
          <w:rFonts w:cs="Calibri"/>
          <w:szCs w:val="22"/>
        </w:rPr>
        <w:t>Apparent power, 3-phase total.</w:t>
      </w:r>
    </w:p>
    <w:p w14:paraId="3D1C27E4" w14:textId="160C3EF6" w:rsidR="00D732EF" w:rsidRDefault="00D732EF" w:rsidP="00D732EF">
      <w:pPr>
        <w:pStyle w:val="Heading4"/>
        <w:numPr>
          <w:ilvl w:val="6"/>
          <w:numId w:val="4"/>
        </w:numPr>
        <w:rPr>
          <w:rFonts w:cs="Calibri"/>
          <w:szCs w:val="22"/>
        </w:rPr>
      </w:pPr>
      <w:r>
        <w:rPr>
          <w:rFonts w:cs="Calibri"/>
          <w:szCs w:val="22"/>
        </w:rPr>
        <w:t>Energy (MWH).</w:t>
      </w:r>
    </w:p>
    <w:p w14:paraId="73AC05BB" w14:textId="73F3ECD6" w:rsidR="00D732EF" w:rsidRDefault="00D732EF" w:rsidP="00D732EF">
      <w:pPr>
        <w:pStyle w:val="Heading4"/>
        <w:numPr>
          <w:ilvl w:val="6"/>
          <w:numId w:val="4"/>
        </w:numPr>
        <w:rPr>
          <w:rFonts w:cs="Calibri"/>
          <w:szCs w:val="22"/>
        </w:rPr>
      </w:pPr>
      <w:r>
        <w:rPr>
          <w:rFonts w:cs="Calibri"/>
          <w:szCs w:val="22"/>
        </w:rPr>
        <w:t>Reactive Energy (MVARH).</w:t>
      </w:r>
    </w:p>
    <w:p w14:paraId="5C7AE9D1" w14:textId="79BBD34D" w:rsidR="00D732EF" w:rsidRDefault="00D732EF" w:rsidP="00D732EF">
      <w:pPr>
        <w:pStyle w:val="Heading4"/>
        <w:numPr>
          <w:ilvl w:val="6"/>
          <w:numId w:val="4"/>
        </w:numPr>
        <w:rPr>
          <w:rFonts w:cs="Calibri"/>
          <w:szCs w:val="22"/>
        </w:rPr>
      </w:pPr>
      <w:r>
        <w:rPr>
          <w:rFonts w:cs="Calibri"/>
          <w:szCs w:val="22"/>
        </w:rPr>
        <w:t>Frequency.</w:t>
      </w:r>
    </w:p>
    <w:p w14:paraId="44DBAFF5" w14:textId="4FBCC120" w:rsidR="00D732EF" w:rsidRDefault="00D732EF" w:rsidP="00D732EF">
      <w:pPr>
        <w:pStyle w:val="Heading4"/>
        <w:numPr>
          <w:ilvl w:val="6"/>
          <w:numId w:val="4"/>
        </w:numPr>
        <w:rPr>
          <w:rFonts w:cs="Calibri"/>
          <w:szCs w:val="22"/>
        </w:rPr>
      </w:pPr>
      <w:r>
        <w:rPr>
          <w:rFonts w:cs="Calibri"/>
          <w:szCs w:val="22"/>
        </w:rPr>
        <w:t>Average demand real power.</w:t>
      </w:r>
    </w:p>
    <w:p w14:paraId="0206F44E" w14:textId="16471D1E" w:rsidR="00D732EF" w:rsidRDefault="00D732EF" w:rsidP="00D732EF">
      <w:pPr>
        <w:pStyle w:val="Heading4"/>
        <w:numPr>
          <w:ilvl w:val="5"/>
          <w:numId w:val="4"/>
        </w:numPr>
        <w:rPr>
          <w:rFonts w:cs="Calibri"/>
          <w:szCs w:val="22"/>
        </w:rPr>
      </w:pPr>
      <w:r>
        <w:rPr>
          <w:rFonts w:cs="Calibri"/>
          <w:szCs w:val="22"/>
        </w:rPr>
        <w:t>The electronic metering device shall have the following additional features and characteristics.</w:t>
      </w:r>
    </w:p>
    <w:p w14:paraId="20DF6E36" w14:textId="0F461C9A" w:rsidR="00D732EF" w:rsidRDefault="00D732EF" w:rsidP="00D732EF">
      <w:pPr>
        <w:pStyle w:val="Heading4"/>
        <w:numPr>
          <w:ilvl w:val="6"/>
          <w:numId w:val="4"/>
        </w:numPr>
        <w:rPr>
          <w:rFonts w:cs="Calibri"/>
          <w:szCs w:val="22"/>
        </w:rPr>
      </w:pPr>
      <w:r>
        <w:rPr>
          <w:rFonts w:cs="Calibri"/>
          <w:szCs w:val="22"/>
        </w:rPr>
        <w:t>Built-in communications capability which will allow multipoint communication to a remote PC via an RS</w:t>
      </w:r>
      <w:r w:rsidR="006D44CF">
        <w:rPr>
          <w:rFonts w:cs="Calibri"/>
          <w:szCs w:val="22"/>
        </w:rPr>
        <w:t>-</w:t>
      </w:r>
      <w:r>
        <w:rPr>
          <w:rFonts w:cs="Calibri"/>
          <w:szCs w:val="22"/>
        </w:rPr>
        <w:t>485 communications port and TCP/IP ethernet communication capability.</w:t>
      </w:r>
    </w:p>
    <w:p w14:paraId="39E2A5EA" w14:textId="5F1EBF4B" w:rsidR="00D732EF" w:rsidRDefault="00D732EF" w:rsidP="00D732EF">
      <w:pPr>
        <w:pStyle w:val="Heading4"/>
        <w:numPr>
          <w:ilvl w:val="6"/>
          <w:numId w:val="4"/>
        </w:numPr>
        <w:rPr>
          <w:rFonts w:cs="Calibri"/>
          <w:szCs w:val="22"/>
        </w:rPr>
      </w:pPr>
      <w:r>
        <w:rPr>
          <w:rFonts w:cs="Calibri"/>
          <w:szCs w:val="22"/>
        </w:rPr>
        <w:t>Adjustable demand interval (5-60 minutes).</w:t>
      </w:r>
    </w:p>
    <w:p w14:paraId="6C91CAEF" w14:textId="42581D23" w:rsidR="00D732EF" w:rsidRDefault="00D732EF" w:rsidP="00D732EF">
      <w:pPr>
        <w:pStyle w:val="Heading4"/>
        <w:numPr>
          <w:ilvl w:val="6"/>
          <w:numId w:val="4"/>
        </w:numPr>
        <w:rPr>
          <w:rFonts w:cs="Calibri"/>
          <w:szCs w:val="22"/>
        </w:rPr>
      </w:pPr>
      <w:r>
        <w:rPr>
          <w:rFonts w:cs="Calibri"/>
          <w:szCs w:val="22"/>
        </w:rPr>
        <w:t xml:space="preserve">Nonvolatile memory for storing </w:t>
      </w:r>
      <w:r w:rsidR="00ED1069">
        <w:rPr>
          <w:rFonts w:cs="Calibri"/>
          <w:szCs w:val="22"/>
        </w:rPr>
        <w:t>all historical data.</w:t>
      </w:r>
    </w:p>
    <w:p w14:paraId="677ADAA7" w14:textId="5FB0704B" w:rsidR="00ED1069" w:rsidRPr="009433D3" w:rsidRDefault="00ED1069" w:rsidP="00ED1069">
      <w:pPr>
        <w:pStyle w:val="Heading4"/>
        <w:numPr>
          <w:ilvl w:val="6"/>
          <w:numId w:val="4"/>
        </w:numPr>
        <w:rPr>
          <w:rFonts w:cs="Calibri"/>
          <w:b/>
          <w:szCs w:val="22"/>
        </w:rPr>
      </w:pPr>
      <w:r w:rsidRPr="00B34010">
        <w:rPr>
          <w:rFonts w:cs="Calibri"/>
          <w:szCs w:val="22"/>
        </w:rPr>
        <w:t>A “waveform capture” function to store voltage and current waveforms in memory for analysis via the communications port.</w:t>
      </w:r>
    </w:p>
    <w:p w14:paraId="6E9E073E" w14:textId="7F96ED6E" w:rsidR="00ED1069" w:rsidRDefault="00ED1069" w:rsidP="00ED1069">
      <w:pPr>
        <w:pStyle w:val="Heading4"/>
        <w:numPr>
          <w:ilvl w:val="5"/>
          <w:numId w:val="4"/>
        </w:numPr>
        <w:rPr>
          <w:rFonts w:cs="Calibri"/>
          <w:szCs w:val="22"/>
        </w:rPr>
      </w:pPr>
      <w:r>
        <w:rPr>
          <w:rFonts w:cs="Calibri"/>
          <w:szCs w:val="22"/>
        </w:rPr>
        <w:t>Setup of the electronic metering device shall be accomplished from the front of the device.  It shall not be necessary to open the front of the enclosure to reach rear-mounted dip-switches.  Setup pa</w:t>
      </w:r>
      <w:r w:rsidR="0022355C">
        <w:rPr>
          <w:rFonts w:cs="Calibri"/>
          <w:szCs w:val="22"/>
        </w:rPr>
        <w:t>rameters shall include CT ratio</w:t>
      </w:r>
      <w:r>
        <w:rPr>
          <w:rFonts w:cs="Calibri"/>
          <w:szCs w:val="22"/>
        </w:rPr>
        <w:t>, PT ratio, system type (3-wire or 4-wire) and demand interval.</w:t>
      </w:r>
    </w:p>
    <w:p w14:paraId="6C66550C" w14:textId="68F74A36" w:rsidR="00ED1069" w:rsidRDefault="00ED1069" w:rsidP="00ED1069">
      <w:pPr>
        <w:pStyle w:val="Heading4"/>
        <w:numPr>
          <w:ilvl w:val="5"/>
          <w:numId w:val="4"/>
        </w:numPr>
        <w:rPr>
          <w:rFonts w:cs="Calibri"/>
          <w:szCs w:val="22"/>
        </w:rPr>
      </w:pPr>
      <w:r>
        <w:rPr>
          <w:rFonts w:cs="Calibri"/>
          <w:szCs w:val="22"/>
        </w:rPr>
        <w:t>All setup and reset functions shall be keyswitch or password protected to prevent unauthorized or accidental change of value.</w:t>
      </w:r>
    </w:p>
    <w:p w14:paraId="44052ABB" w14:textId="3D076181" w:rsidR="00ED1069" w:rsidRDefault="00ED1069" w:rsidP="00ED1069">
      <w:pPr>
        <w:pStyle w:val="Heading4"/>
        <w:numPr>
          <w:ilvl w:val="6"/>
          <w:numId w:val="4"/>
        </w:numPr>
        <w:rPr>
          <w:rFonts w:cs="Calibri"/>
          <w:szCs w:val="22"/>
        </w:rPr>
      </w:pPr>
      <w:r>
        <w:rPr>
          <w:rFonts w:cs="Calibri"/>
          <w:szCs w:val="22"/>
        </w:rPr>
        <w:t>The accuracy of the electronic metering device in percent of full scale for various readouts shall be as follows:</w:t>
      </w:r>
    </w:p>
    <w:p w14:paraId="7A061F32" w14:textId="16653748" w:rsidR="00ED1069" w:rsidRDefault="00ED1069" w:rsidP="00ED1069">
      <w:pPr>
        <w:pStyle w:val="Heading4"/>
        <w:numPr>
          <w:ilvl w:val="6"/>
          <w:numId w:val="4"/>
        </w:numPr>
        <w:rPr>
          <w:rFonts w:cs="Calibri"/>
          <w:szCs w:val="22"/>
        </w:rPr>
      </w:pPr>
      <w:r>
        <w:rPr>
          <w:rFonts w:cs="Calibri"/>
          <w:szCs w:val="22"/>
        </w:rPr>
        <w:t>Current and voltage measurements</w:t>
      </w:r>
      <w:r w:rsidR="00D47A0E">
        <w:rPr>
          <w:rFonts w:cs="Calibri"/>
          <w:szCs w:val="22"/>
        </w:rPr>
        <w:t xml:space="preserve"> +/-</w:t>
      </w:r>
      <w:r>
        <w:rPr>
          <w:rFonts w:cs="Calibri"/>
          <w:szCs w:val="22"/>
        </w:rPr>
        <w:t xml:space="preserve"> 0.1</w:t>
      </w:r>
      <w:r w:rsidR="00DD1270">
        <w:rPr>
          <w:rFonts w:cs="Calibri"/>
          <w:szCs w:val="22"/>
        </w:rPr>
        <w:t xml:space="preserve"> </w:t>
      </w:r>
      <w:r w:rsidR="003953E1">
        <w:rPr>
          <w:rFonts w:cs="Calibri"/>
          <w:szCs w:val="22"/>
        </w:rPr>
        <w:t>percent</w:t>
      </w:r>
      <w:r>
        <w:rPr>
          <w:rFonts w:cs="Calibri"/>
          <w:szCs w:val="22"/>
        </w:rPr>
        <w:t>.</w:t>
      </w:r>
    </w:p>
    <w:p w14:paraId="265241C3" w14:textId="1264E088" w:rsidR="00ED1069" w:rsidRDefault="00ED1069" w:rsidP="00ED1069">
      <w:pPr>
        <w:pStyle w:val="Heading4"/>
        <w:numPr>
          <w:ilvl w:val="6"/>
          <w:numId w:val="4"/>
        </w:numPr>
        <w:rPr>
          <w:rFonts w:cs="Calibri"/>
          <w:szCs w:val="22"/>
        </w:rPr>
      </w:pPr>
      <w:r>
        <w:rPr>
          <w:rFonts w:cs="Calibri"/>
          <w:szCs w:val="22"/>
        </w:rPr>
        <w:t xml:space="preserve">Power and energy </w:t>
      </w:r>
      <w:r w:rsidR="00D47A0E">
        <w:rPr>
          <w:rFonts w:cs="Calibri"/>
          <w:szCs w:val="22"/>
        </w:rPr>
        <w:t>+/</w:t>
      </w:r>
      <w:r w:rsidR="0022355C">
        <w:rPr>
          <w:rFonts w:cs="Calibri"/>
          <w:szCs w:val="22"/>
        </w:rPr>
        <w:t>- 0.15</w:t>
      </w:r>
      <w:r w:rsidR="003953E1">
        <w:rPr>
          <w:rFonts w:cs="Calibri"/>
          <w:szCs w:val="22"/>
        </w:rPr>
        <w:t xml:space="preserve"> percent</w:t>
      </w:r>
      <w:r>
        <w:rPr>
          <w:rFonts w:cs="Calibri"/>
          <w:szCs w:val="22"/>
        </w:rPr>
        <w:t>.</w:t>
      </w:r>
    </w:p>
    <w:p w14:paraId="7C4E882F" w14:textId="602C825C" w:rsidR="00ED1069" w:rsidRDefault="00ED1069" w:rsidP="00ED1069">
      <w:pPr>
        <w:pStyle w:val="Heading4"/>
        <w:numPr>
          <w:ilvl w:val="6"/>
          <w:numId w:val="4"/>
        </w:numPr>
        <w:rPr>
          <w:rFonts w:cs="Calibri"/>
          <w:szCs w:val="22"/>
        </w:rPr>
      </w:pPr>
      <w:r>
        <w:rPr>
          <w:rFonts w:cs="Calibri"/>
          <w:szCs w:val="22"/>
        </w:rPr>
        <w:t xml:space="preserve">Frequency </w:t>
      </w:r>
      <w:r w:rsidR="00D47A0E">
        <w:rPr>
          <w:rFonts w:cs="Calibri"/>
          <w:szCs w:val="22"/>
        </w:rPr>
        <w:t>+/</w:t>
      </w:r>
      <w:r w:rsidR="0022355C">
        <w:rPr>
          <w:rFonts w:cs="Calibri"/>
          <w:szCs w:val="22"/>
        </w:rPr>
        <w:t>- 0.007</w:t>
      </w:r>
      <w:r w:rsidR="00DD1270">
        <w:rPr>
          <w:rFonts w:cs="Calibri"/>
          <w:szCs w:val="22"/>
        </w:rPr>
        <w:t xml:space="preserve"> percent</w:t>
      </w:r>
      <w:r w:rsidR="00055AEA">
        <w:rPr>
          <w:rFonts w:cs="Calibri"/>
          <w:szCs w:val="22"/>
        </w:rPr>
        <w:t>.</w:t>
      </w:r>
    </w:p>
    <w:p w14:paraId="6521556A" w14:textId="6782287C" w:rsidR="00055AEA" w:rsidRDefault="00055AEA" w:rsidP="00055AEA">
      <w:pPr>
        <w:pStyle w:val="Heading4"/>
        <w:numPr>
          <w:ilvl w:val="6"/>
          <w:numId w:val="4"/>
        </w:numPr>
        <w:rPr>
          <w:rFonts w:cs="Calibri"/>
          <w:szCs w:val="22"/>
        </w:rPr>
      </w:pPr>
      <w:r>
        <w:rPr>
          <w:rFonts w:cs="Calibri"/>
          <w:szCs w:val="22"/>
        </w:rPr>
        <w:t xml:space="preserve">Power factor </w:t>
      </w:r>
      <w:r w:rsidR="00D47A0E">
        <w:rPr>
          <w:rFonts w:cs="Calibri"/>
          <w:szCs w:val="22"/>
        </w:rPr>
        <w:t>+/</w:t>
      </w:r>
      <w:r w:rsidR="0022355C">
        <w:rPr>
          <w:rFonts w:cs="Calibri"/>
          <w:szCs w:val="22"/>
        </w:rPr>
        <w:t>- 0.2</w:t>
      </w:r>
      <w:r w:rsidR="00DD1270">
        <w:rPr>
          <w:rFonts w:cs="Calibri"/>
          <w:szCs w:val="22"/>
        </w:rPr>
        <w:t xml:space="preserve"> percent.</w:t>
      </w:r>
    </w:p>
    <w:p w14:paraId="40926911" w14:textId="3EB37117" w:rsidR="00055AEA" w:rsidRDefault="00055AEA" w:rsidP="00055AEA">
      <w:pPr>
        <w:pStyle w:val="Heading4"/>
        <w:numPr>
          <w:ilvl w:val="6"/>
          <w:numId w:val="4"/>
        </w:numPr>
        <w:rPr>
          <w:rFonts w:cs="Calibri"/>
          <w:szCs w:val="22"/>
        </w:rPr>
      </w:pPr>
      <w:r>
        <w:rPr>
          <w:rFonts w:cs="Calibri"/>
          <w:szCs w:val="22"/>
        </w:rPr>
        <w:t>Data update time 1 S.</w:t>
      </w:r>
    </w:p>
    <w:p w14:paraId="201520BD" w14:textId="77777777" w:rsidR="00AF113F" w:rsidRPr="00281E32" w:rsidRDefault="00AF113F" w:rsidP="00AF113F">
      <w:pPr>
        <w:ind w:left="1440"/>
        <w:rPr>
          <w:rFonts w:cs="Calibri"/>
          <w:szCs w:val="22"/>
        </w:rPr>
      </w:pPr>
    </w:p>
    <w:p w14:paraId="30A5288D" w14:textId="5DF87CB2" w:rsidR="00EB5A42" w:rsidRDefault="00EB5A42" w:rsidP="00EB5A42">
      <w:pPr>
        <w:pStyle w:val="Heading2"/>
        <w:numPr>
          <w:ilvl w:val="1"/>
          <w:numId w:val="4"/>
        </w:numPr>
        <w:tabs>
          <w:tab w:val="clear" w:pos="1080"/>
        </w:tabs>
        <w:jc w:val="both"/>
        <w:rPr>
          <w:rFonts w:cs="Calibri"/>
          <w:bCs/>
          <w:sz w:val="22"/>
          <w:szCs w:val="22"/>
        </w:rPr>
      </w:pPr>
      <w:r>
        <w:rPr>
          <w:rFonts w:cs="Calibri"/>
          <w:bCs/>
          <w:sz w:val="22"/>
          <w:szCs w:val="22"/>
        </w:rPr>
        <w:lastRenderedPageBreak/>
        <w:t>PROTECTIVE RELAY DEVICE INFORMATION</w:t>
      </w:r>
    </w:p>
    <w:p w14:paraId="4F60B552" w14:textId="58990B82" w:rsidR="00EB5A42" w:rsidRPr="003953E1" w:rsidRDefault="00EB5A42" w:rsidP="003953E1">
      <w:pPr>
        <w:pStyle w:val="ListParagraph"/>
        <w:numPr>
          <w:ilvl w:val="3"/>
          <w:numId w:val="4"/>
        </w:numPr>
      </w:pPr>
      <w:r>
        <w:t xml:space="preserve">The power company shall provide all protective relay device information to the Engineer and </w:t>
      </w:r>
      <w:r w:rsidR="00B34010">
        <w:t>Owner</w:t>
      </w:r>
      <w:r>
        <w:t xml:space="preserve">.  </w:t>
      </w:r>
      <w:r w:rsidR="00B34010">
        <w:t>If</w:t>
      </w:r>
      <w:r>
        <w:t xml:space="preserve"> requested, all U</w:t>
      </w:r>
      <w:r w:rsidR="00B34010">
        <w:t>niversity</w:t>
      </w:r>
      <w:r>
        <w:t xml:space="preserve"> of H</w:t>
      </w:r>
      <w:r w:rsidR="00B34010">
        <w:t>ouston</w:t>
      </w:r>
      <w:r>
        <w:t xml:space="preserve"> relay settings and protective device information shall be provided to the power company.</w:t>
      </w:r>
    </w:p>
    <w:p w14:paraId="1C79AEAC" w14:textId="77777777" w:rsidR="00AF113F" w:rsidRPr="00281E32" w:rsidRDefault="00AF113F" w:rsidP="00AF113F">
      <w:pPr>
        <w:rPr>
          <w:rFonts w:cs="Calibri"/>
          <w:szCs w:val="22"/>
        </w:rPr>
      </w:pPr>
    </w:p>
    <w:p w14:paraId="032ECDEF" w14:textId="77777777" w:rsidR="00B46CF8" w:rsidRPr="009433D3" w:rsidRDefault="00B46CF8" w:rsidP="00AD595D">
      <w:pPr>
        <w:pStyle w:val="Main"/>
        <w:numPr>
          <w:ilvl w:val="0"/>
          <w:numId w:val="0"/>
        </w:numPr>
        <w:jc w:val="both"/>
        <w:rPr>
          <w:rFonts w:cs="Calibri"/>
          <w:sz w:val="22"/>
          <w:szCs w:val="22"/>
        </w:rPr>
      </w:pPr>
      <w:r w:rsidRPr="009433D3">
        <w:rPr>
          <w:rFonts w:cs="Calibri"/>
          <w:sz w:val="22"/>
          <w:szCs w:val="22"/>
        </w:rPr>
        <w:t>PART 3 - EXECUTION</w:t>
      </w:r>
    </w:p>
    <w:p w14:paraId="359F0E4F" w14:textId="025B671A" w:rsidR="00B46CF8" w:rsidRPr="00281E32" w:rsidRDefault="00B46CF8" w:rsidP="00AD595D">
      <w:pPr>
        <w:pStyle w:val="Heading3"/>
        <w:numPr>
          <w:ilvl w:val="1"/>
          <w:numId w:val="7"/>
        </w:numPr>
        <w:jc w:val="both"/>
        <w:rPr>
          <w:rFonts w:cs="Calibri"/>
          <w:sz w:val="22"/>
          <w:szCs w:val="22"/>
        </w:rPr>
      </w:pPr>
      <w:r w:rsidRPr="00281E32">
        <w:rPr>
          <w:rFonts w:cs="Calibri"/>
          <w:sz w:val="22"/>
          <w:szCs w:val="22"/>
        </w:rPr>
        <w:t>INSTALLATION</w:t>
      </w:r>
    </w:p>
    <w:p w14:paraId="31F4C74B" w14:textId="078F0101" w:rsidR="00B46CF8" w:rsidRPr="00281E32" w:rsidRDefault="00B46CF8" w:rsidP="00AD595D">
      <w:pPr>
        <w:pStyle w:val="Heading4"/>
        <w:numPr>
          <w:ilvl w:val="3"/>
          <w:numId w:val="8"/>
        </w:numPr>
        <w:jc w:val="both"/>
        <w:rPr>
          <w:rFonts w:cs="Calibri"/>
          <w:szCs w:val="22"/>
        </w:rPr>
      </w:pPr>
      <w:r w:rsidRPr="00281E32">
        <w:rPr>
          <w:rFonts w:cs="Calibri"/>
          <w:szCs w:val="22"/>
        </w:rPr>
        <w:t>Standards: The complete installation of the service entrance provisions shall comply with the standards and requirements of The Power Company and with requirements of other Sections of this Division.</w:t>
      </w:r>
    </w:p>
    <w:p w14:paraId="168E4384" w14:textId="77777777" w:rsidR="00B46CF8" w:rsidRPr="00281E32" w:rsidRDefault="00B46CF8" w:rsidP="00AD595D">
      <w:pPr>
        <w:pStyle w:val="Heading4"/>
        <w:numPr>
          <w:ilvl w:val="3"/>
          <w:numId w:val="8"/>
        </w:numPr>
        <w:jc w:val="both"/>
        <w:rPr>
          <w:rFonts w:cs="Calibri"/>
          <w:szCs w:val="22"/>
        </w:rPr>
      </w:pPr>
      <w:r w:rsidRPr="00281E32">
        <w:rPr>
          <w:rFonts w:cs="Calibri"/>
          <w:szCs w:val="22"/>
        </w:rPr>
        <w:t>Correction:  Any failure to meet these standards and requirements shall be corrected to the satisfaction of The Power Company without any additional cost to the Owner.</w:t>
      </w:r>
    </w:p>
    <w:p w14:paraId="6AC0EC6D" w14:textId="7333A3DD" w:rsidR="00B46CF8" w:rsidRPr="009433D3" w:rsidRDefault="00B46CF8" w:rsidP="00AD595D">
      <w:pPr>
        <w:pStyle w:val="Main"/>
        <w:numPr>
          <w:ilvl w:val="0"/>
          <w:numId w:val="0"/>
        </w:numPr>
        <w:jc w:val="both"/>
        <w:rPr>
          <w:rFonts w:cs="Calibri"/>
          <w:sz w:val="22"/>
          <w:szCs w:val="22"/>
        </w:rPr>
      </w:pPr>
      <w:r w:rsidRPr="009433D3">
        <w:rPr>
          <w:rFonts w:cs="Calibri"/>
          <w:sz w:val="22"/>
          <w:szCs w:val="22"/>
        </w:rPr>
        <w:t>END OF SECTION</w:t>
      </w:r>
      <w:r w:rsidR="003953E1" w:rsidRPr="009433D3">
        <w:rPr>
          <w:rFonts w:cs="Calibri"/>
          <w:sz w:val="22"/>
          <w:szCs w:val="22"/>
        </w:rPr>
        <w:t xml:space="preserve"> 26 2701</w:t>
      </w:r>
    </w:p>
    <w:sectPr w:rsidR="00B46CF8" w:rsidRPr="009433D3" w:rsidSect="00AD595D">
      <w:headerReference w:type="even" r:id="rId7"/>
      <w:headerReference w:type="default" r:id="rId8"/>
      <w:footerReference w:type="even" r:id="rId9"/>
      <w:footerReference w:type="default" r:id="rId10"/>
      <w:footnotePr>
        <w:numRestart w:val="eachSect"/>
      </w:footnotePr>
      <w:pgSz w:w="12240" w:h="15840"/>
      <w:pgMar w:top="1527" w:right="1152" w:bottom="1440" w:left="1267" w:header="720" w:footer="8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87F1D" w14:textId="77777777" w:rsidR="00014C12" w:rsidRDefault="00014C12" w:rsidP="0051109C">
      <w:r>
        <w:separator/>
      </w:r>
    </w:p>
  </w:endnote>
  <w:endnote w:type="continuationSeparator" w:id="0">
    <w:p w14:paraId="766EC2B8" w14:textId="77777777" w:rsidR="00014C12" w:rsidRDefault="00014C12" w:rsidP="0051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B91EF" w14:textId="77777777" w:rsidR="00B46CF8" w:rsidRDefault="00B46CF8">
    <w:pPr>
      <w:pStyle w:val="Footer"/>
      <w:tabs>
        <w:tab w:val="clear" w:pos="8640"/>
        <w:tab w:val="right" w:pos="9810"/>
      </w:tabs>
      <w:rPr>
        <w:sz w:val="24"/>
      </w:rPr>
    </w:pPr>
  </w:p>
  <w:p w14:paraId="55CA514B" w14:textId="77777777" w:rsidR="00B46CF8" w:rsidRDefault="00B46CF8">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0BAA5" w14:textId="77777777" w:rsidR="00B46CF8" w:rsidRPr="00E13782" w:rsidRDefault="00B46CF8">
    <w:pPr>
      <w:pStyle w:val="Footer"/>
      <w:tabs>
        <w:tab w:val="clear" w:pos="8640"/>
        <w:tab w:val="right" w:pos="9810"/>
      </w:tabs>
      <w:rPr>
        <w:rFonts w:ascii="Arial" w:hAnsi="Arial" w:cs="Arial"/>
        <w:szCs w:val="22"/>
      </w:rPr>
    </w:pPr>
  </w:p>
  <w:tbl>
    <w:tblPr>
      <w:tblW w:w="0" w:type="auto"/>
      <w:tblLook w:val="04A0" w:firstRow="1" w:lastRow="0" w:firstColumn="1" w:lastColumn="0" w:noHBand="0" w:noVBand="1"/>
    </w:tblPr>
    <w:tblGrid>
      <w:gridCol w:w="3078"/>
      <w:gridCol w:w="540"/>
      <w:gridCol w:w="3330"/>
      <w:gridCol w:w="630"/>
      <w:gridCol w:w="1998"/>
    </w:tblGrid>
    <w:tr w:rsidR="00D30C03" w:rsidRPr="009114A6" w14:paraId="40E18B9D" w14:textId="77777777" w:rsidTr="00BE3568">
      <w:tc>
        <w:tcPr>
          <w:tcW w:w="3078" w:type="dxa"/>
          <w:shd w:val="clear" w:color="auto" w:fill="auto"/>
        </w:tcPr>
        <w:p w14:paraId="029DD9BE" w14:textId="77777777" w:rsidR="00D30C03" w:rsidRPr="00BE3568" w:rsidRDefault="00D30C03" w:rsidP="00D30C03">
          <w:pPr>
            <w:pStyle w:val="Footer"/>
            <w:rPr>
              <w:rFonts w:asciiTheme="minorHAnsi" w:hAnsiTheme="minorHAnsi" w:cstheme="minorHAnsi"/>
              <w:szCs w:val="22"/>
            </w:rPr>
          </w:pPr>
          <w:r w:rsidRPr="00BE3568">
            <w:rPr>
              <w:rFonts w:asciiTheme="minorHAnsi" w:hAnsiTheme="minorHAnsi" w:cstheme="minorHAnsi"/>
              <w:szCs w:val="22"/>
            </w:rPr>
            <w:t>&lt;Insert A/E Name&gt;</w:t>
          </w:r>
        </w:p>
      </w:tc>
      <w:tc>
        <w:tcPr>
          <w:tcW w:w="4500" w:type="dxa"/>
          <w:gridSpan w:val="3"/>
          <w:shd w:val="clear" w:color="auto" w:fill="auto"/>
        </w:tcPr>
        <w:p w14:paraId="7CB7083D" w14:textId="6DD3E04C" w:rsidR="00D30C03" w:rsidRPr="003953E1" w:rsidRDefault="00D30C03" w:rsidP="00D30C03">
          <w:pPr>
            <w:pStyle w:val="Footer"/>
            <w:jc w:val="center"/>
            <w:rPr>
              <w:rFonts w:asciiTheme="minorHAnsi" w:hAnsiTheme="minorHAnsi" w:cstheme="minorHAnsi"/>
              <w:b/>
              <w:bCs/>
              <w:szCs w:val="22"/>
            </w:rPr>
          </w:pPr>
          <w:r w:rsidRPr="003953E1">
            <w:rPr>
              <w:rFonts w:asciiTheme="minorHAnsi" w:hAnsiTheme="minorHAnsi" w:cstheme="minorHAnsi"/>
              <w:b/>
              <w:bCs/>
              <w:szCs w:val="22"/>
            </w:rPr>
            <w:t xml:space="preserve">Electrical </w:t>
          </w:r>
          <w:r w:rsidR="00E426CC" w:rsidRPr="003953E1">
            <w:rPr>
              <w:rFonts w:asciiTheme="minorHAnsi" w:hAnsiTheme="minorHAnsi" w:cstheme="minorHAnsi"/>
              <w:b/>
              <w:bCs/>
              <w:szCs w:val="22"/>
            </w:rPr>
            <w:t>Service Entrance</w:t>
          </w:r>
        </w:p>
      </w:tc>
      <w:tc>
        <w:tcPr>
          <w:tcW w:w="1998" w:type="dxa"/>
          <w:shd w:val="clear" w:color="auto" w:fill="auto"/>
        </w:tcPr>
        <w:p w14:paraId="14C4118A" w14:textId="04E1A759" w:rsidR="00D30C03" w:rsidRPr="00BE3568" w:rsidRDefault="00D30C03" w:rsidP="00D30C03">
          <w:pPr>
            <w:pStyle w:val="Footer"/>
            <w:jc w:val="right"/>
            <w:rPr>
              <w:rFonts w:asciiTheme="minorHAnsi" w:hAnsiTheme="minorHAnsi" w:cstheme="minorHAnsi"/>
              <w:szCs w:val="22"/>
            </w:rPr>
          </w:pPr>
          <w:r w:rsidRPr="00BE3568">
            <w:rPr>
              <w:rFonts w:asciiTheme="minorHAnsi" w:hAnsiTheme="minorHAnsi" w:cstheme="minorHAnsi"/>
              <w:szCs w:val="22"/>
            </w:rPr>
            <w:t xml:space="preserve">26 </w:t>
          </w:r>
          <w:r w:rsidR="00E426CC">
            <w:rPr>
              <w:rFonts w:asciiTheme="minorHAnsi" w:hAnsiTheme="minorHAnsi" w:cstheme="minorHAnsi"/>
              <w:szCs w:val="22"/>
            </w:rPr>
            <w:t>2701</w:t>
          </w:r>
          <w:r w:rsidRPr="00BE3568">
            <w:rPr>
              <w:rFonts w:asciiTheme="minorHAnsi" w:hAnsiTheme="minorHAnsi" w:cstheme="minorHAnsi"/>
              <w:szCs w:val="22"/>
            </w:rPr>
            <w:t xml:space="preserve"> - </w:t>
          </w:r>
          <w:r w:rsidRPr="00BE3568">
            <w:rPr>
              <w:rFonts w:asciiTheme="minorHAnsi" w:hAnsiTheme="minorHAnsi" w:cstheme="minorHAnsi"/>
              <w:szCs w:val="22"/>
            </w:rPr>
            <w:fldChar w:fldCharType="begin"/>
          </w:r>
          <w:r w:rsidRPr="00BE3568">
            <w:rPr>
              <w:rFonts w:asciiTheme="minorHAnsi" w:hAnsiTheme="minorHAnsi" w:cstheme="minorHAnsi"/>
              <w:szCs w:val="22"/>
            </w:rPr>
            <w:instrText xml:space="preserve"> PAGE  \* MERGEFORMAT </w:instrText>
          </w:r>
          <w:r w:rsidRPr="00BE3568">
            <w:rPr>
              <w:rFonts w:asciiTheme="minorHAnsi" w:hAnsiTheme="minorHAnsi" w:cstheme="minorHAnsi"/>
              <w:szCs w:val="22"/>
            </w:rPr>
            <w:fldChar w:fldCharType="separate"/>
          </w:r>
          <w:r w:rsidR="009E50E2">
            <w:rPr>
              <w:rFonts w:asciiTheme="minorHAnsi" w:hAnsiTheme="minorHAnsi" w:cstheme="minorHAnsi"/>
              <w:noProof/>
              <w:szCs w:val="22"/>
            </w:rPr>
            <w:t>4</w:t>
          </w:r>
          <w:r w:rsidRPr="00BE3568">
            <w:rPr>
              <w:rFonts w:asciiTheme="minorHAnsi" w:hAnsiTheme="minorHAnsi" w:cstheme="minorHAnsi"/>
              <w:szCs w:val="22"/>
            </w:rPr>
            <w:fldChar w:fldCharType="end"/>
          </w:r>
        </w:p>
      </w:tc>
    </w:tr>
    <w:tr w:rsidR="00D30C03" w:rsidRPr="009114A6" w14:paraId="1138D94D" w14:textId="77777777" w:rsidTr="00BE3568">
      <w:tc>
        <w:tcPr>
          <w:tcW w:w="3618" w:type="dxa"/>
          <w:gridSpan w:val="2"/>
          <w:shd w:val="clear" w:color="auto" w:fill="auto"/>
        </w:tcPr>
        <w:p w14:paraId="27B5CD85" w14:textId="77777777" w:rsidR="00D30C03" w:rsidRPr="00BE3568" w:rsidRDefault="00D30C03" w:rsidP="00D30C03">
          <w:pPr>
            <w:pStyle w:val="Footer"/>
            <w:rPr>
              <w:rFonts w:asciiTheme="minorHAnsi" w:hAnsiTheme="minorHAnsi" w:cstheme="minorHAnsi"/>
              <w:szCs w:val="22"/>
            </w:rPr>
          </w:pPr>
          <w:r w:rsidRPr="00BE3568">
            <w:rPr>
              <w:rFonts w:asciiTheme="minorHAnsi" w:hAnsiTheme="minorHAnsi" w:cstheme="minorHAnsi"/>
              <w:szCs w:val="22"/>
            </w:rPr>
            <w:t>AE Project #: &lt;Insert Project Number&gt;</w:t>
          </w:r>
        </w:p>
      </w:tc>
      <w:tc>
        <w:tcPr>
          <w:tcW w:w="3330" w:type="dxa"/>
          <w:shd w:val="clear" w:color="auto" w:fill="auto"/>
        </w:tcPr>
        <w:p w14:paraId="049A25BC" w14:textId="4AC90CEF" w:rsidR="00D30C03" w:rsidRPr="003953E1" w:rsidRDefault="00D30C03" w:rsidP="00B34010">
          <w:pPr>
            <w:pStyle w:val="Footer"/>
            <w:jc w:val="center"/>
            <w:rPr>
              <w:rFonts w:asciiTheme="minorHAnsi" w:hAnsiTheme="minorHAnsi" w:cstheme="minorHAnsi"/>
              <w:b/>
              <w:bCs/>
              <w:szCs w:val="22"/>
            </w:rPr>
          </w:pPr>
          <w:r w:rsidRPr="003953E1">
            <w:rPr>
              <w:rFonts w:asciiTheme="minorHAnsi" w:hAnsiTheme="minorHAnsi" w:cstheme="minorHAnsi"/>
              <w:b/>
              <w:bCs/>
              <w:szCs w:val="22"/>
            </w:rPr>
            <w:t xml:space="preserve">UH Master: </w:t>
          </w:r>
          <w:r w:rsidR="00B34010">
            <w:rPr>
              <w:rFonts w:asciiTheme="minorHAnsi" w:hAnsiTheme="minorHAnsi" w:cstheme="minorHAnsi"/>
              <w:b/>
              <w:bCs/>
              <w:szCs w:val="22"/>
            </w:rPr>
            <w:t>08.2020</w:t>
          </w:r>
        </w:p>
      </w:tc>
      <w:tc>
        <w:tcPr>
          <w:tcW w:w="2628" w:type="dxa"/>
          <w:gridSpan w:val="2"/>
          <w:shd w:val="clear" w:color="auto" w:fill="auto"/>
        </w:tcPr>
        <w:p w14:paraId="28A65C8A" w14:textId="77777777" w:rsidR="00D30C03" w:rsidRPr="00BE3568" w:rsidRDefault="00D30C03" w:rsidP="00D30C03">
          <w:pPr>
            <w:pStyle w:val="Footer"/>
            <w:jc w:val="right"/>
            <w:rPr>
              <w:rFonts w:asciiTheme="minorHAnsi" w:hAnsiTheme="minorHAnsi" w:cstheme="minorHAnsi"/>
              <w:szCs w:val="22"/>
            </w:rPr>
          </w:pPr>
        </w:p>
      </w:tc>
    </w:tr>
  </w:tbl>
  <w:p w14:paraId="1AA3C420" w14:textId="03862632" w:rsidR="00B46CF8" w:rsidRPr="00AD595D" w:rsidRDefault="00B46CF8" w:rsidP="00D30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36C11" w14:textId="77777777" w:rsidR="00014C12" w:rsidRDefault="00014C12" w:rsidP="0051109C">
      <w:r>
        <w:separator/>
      </w:r>
    </w:p>
  </w:footnote>
  <w:footnote w:type="continuationSeparator" w:id="0">
    <w:p w14:paraId="6AD09AFF" w14:textId="77777777" w:rsidR="00014C12" w:rsidRDefault="00014C12" w:rsidP="00511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1A915" w14:textId="245B269A" w:rsidR="00B46CF8" w:rsidRDefault="00B46CF8">
    <w:pPr>
      <w:tabs>
        <w:tab w:val="right" w:pos="9810"/>
      </w:tabs>
      <w:spacing w:line="200" w:lineRule="exact"/>
    </w:pPr>
    <w:r>
      <w:t>[Project Name]</w:t>
    </w:r>
    <w:r>
      <w:tab/>
    </w:r>
    <w:r>
      <w:fldChar w:fldCharType="begin"/>
    </w:r>
    <w:r>
      <w:instrText xml:space="preserve"> TIME \@ "MMMM d, yyyy" </w:instrText>
    </w:r>
    <w:r>
      <w:fldChar w:fldCharType="separate"/>
    </w:r>
    <w:r w:rsidR="009E50E2">
      <w:rPr>
        <w:noProof/>
      </w:rPr>
      <w:t>September 14, 2020</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D30C03" w:rsidRPr="009F4DB2" w14:paraId="1C867843" w14:textId="77777777" w:rsidTr="00BE3568">
      <w:tc>
        <w:tcPr>
          <w:tcW w:w="9576" w:type="dxa"/>
          <w:gridSpan w:val="2"/>
          <w:shd w:val="clear" w:color="auto" w:fill="auto"/>
        </w:tcPr>
        <w:p w14:paraId="227924D3" w14:textId="77777777" w:rsidR="00D30C03" w:rsidRPr="003953E1" w:rsidRDefault="00D30C03" w:rsidP="00D30C03">
          <w:pPr>
            <w:pStyle w:val="Header"/>
            <w:tabs>
              <w:tab w:val="center" w:pos="4860"/>
            </w:tabs>
            <w:jc w:val="center"/>
            <w:rPr>
              <w:rFonts w:asciiTheme="minorHAnsi" w:hAnsiTheme="minorHAnsi" w:cstheme="minorHAnsi"/>
              <w:b/>
              <w:bCs/>
              <w:szCs w:val="22"/>
            </w:rPr>
          </w:pPr>
          <w:bookmarkStart w:id="6" w:name="_Hlk13470755"/>
          <w:r w:rsidRPr="003953E1">
            <w:rPr>
              <w:rFonts w:asciiTheme="minorHAnsi" w:hAnsiTheme="minorHAnsi" w:cstheme="minorHAnsi"/>
              <w:b/>
              <w:bCs/>
              <w:szCs w:val="22"/>
            </w:rPr>
            <w:t>University of Houston Master Specification</w:t>
          </w:r>
        </w:p>
      </w:tc>
    </w:tr>
    <w:tr w:rsidR="00D30C03" w:rsidRPr="009F4DB2" w14:paraId="3BEDD364" w14:textId="77777777" w:rsidTr="00BE3568">
      <w:tc>
        <w:tcPr>
          <w:tcW w:w="4968" w:type="dxa"/>
          <w:shd w:val="clear" w:color="auto" w:fill="auto"/>
        </w:tcPr>
        <w:p w14:paraId="6DC0725C" w14:textId="77777777" w:rsidR="00D30C03" w:rsidRPr="00BE3568" w:rsidRDefault="00D30C03" w:rsidP="00D30C03">
          <w:pPr>
            <w:pStyle w:val="Header"/>
            <w:tabs>
              <w:tab w:val="center" w:pos="4860"/>
            </w:tabs>
            <w:rPr>
              <w:rFonts w:asciiTheme="minorHAnsi" w:hAnsiTheme="minorHAnsi" w:cstheme="minorHAnsi"/>
              <w:szCs w:val="22"/>
            </w:rPr>
          </w:pPr>
          <w:r w:rsidRPr="00BE3568">
            <w:rPr>
              <w:rFonts w:asciiTheme="minorHAnsi" w:hAnsiTheme="minorHAnsi" w:cstheme="minorHAnsi"/>
              <w:szCs w:val="22"/>
            </w:rPr>
            <w:t>&lt;Insert Project Name&gt;</w:t>
          </w:r>
        </w:p>
      </w:tc>
      <w:tc>
        <w:tcPr>
          <w:tcW w:w="4608" w:type="dxa"/>
          <w:shd w:val="clear" w:color="auto" w:fill="auto"/>
        </w:tcPr>
        <w:p w14:paraId="0AF03354" w14:textId="77777777" w:rsidR="00D30C03" w:rsidRPr="00BE3568" w:rsidRDefault="00D30C03" w:rsidP="00D30C03">
          <w:pPr>
            <w:pStyle w:val="Header"/>
            <w:tabs>
              <w:tab w:val="center" w:pos="4860"/>
            </w:tabs>
            <w:jc w:val="right"/>
            <w:rPr>
              <w:rFonts w:asciiTheme="minorHAnsi" w:hAnsiTheme="minorHAnsi" w:cstheme="minorHAnsi"/>
              <w:szCs w:val="22"/>
            </w:rPr>
          </w:pPr>
          <w:r w:rsidRPr="00BE3568">
            <w:rPr>
              <w:rFonts w:asciiTheme="minorHAnsi" w:hAnsiTheme="minorHAnsi" w:cstheme="minorHAnsi"/>
              <w:szCs w:val="22"/>
            </w:rPr>
            <w:t xml:space="preserve">&lt;Insert Issue Name&gt; </w:t>
          </w:r>
        </w:p>
      </w:tc>
    </w:tr>
    <w:tr w:rsidR="00D30C03" w:rsidRPr="009F4DB2" w14:paraId="5FFCC70C" w14:textId="77777777" w:rsidTr="00BE3568">
      <w:tc>
        <w:tcPr>
          <w:tcW w:w="4968" w:type="dxa"/>
          <w:shd w:val="clear" w:color="auto" w:fill="auto"/>
        </w:tcPr>
        <w:p w14:paraId="2DD36DCF" w14:textId="77777777" w:rsidR="00D30C03" w:rsidRPr="00BE3568" w:rsidRDefault="00D30C03" w:rsidP="00D30C03">
          <w:pPr>
            <w:pStyle w:val="Header"/>
            <w:tabs>
              <w:tab w:val="center" w:pos="4860"/>
            </w:tabs>
            <w:rPr>
              <w:rFonts w:asciiTheme="minorHAnsi" w:hAnsiTheme="minorHAnsi" w:cstheme="minorHAnsi"/>
              <w:szCs w:val="22"/>
            </w:rPr>
          </w:pPr>
          <w:r w:rsidRPr="00BE3568">
            <w:rPr>
              <w:rFonts w:asciiTheme="minorHAnsi" w:hAnsiTheme="minorHAnsi" w:cstheme="minorHAnsi"/>
              <w:szCs w:val="22"/>
            </w:rPr>
            <w:t>&lt;Insert U of H Proj #&gt;</w:t>
          </w:r>
        </w:p>
      </w:tc>
      <w:tc>
        <w:tcPr>
          <w:tcW w:w="4608" w:type="dxa"/>
          <w:shd w:val="clear" w:color="auto" w:fill="auto"/>
        </w:tcPr>
        <w:p w14:paraId="232866CF" w14:textId="77777777" w:rsidR="00D30C03" w:rsidRPr="00BE3568" w:rsidRDefault="00D30C03" w:rsidP="00D30C03">
          <w:pPr>
            <w:pStyle w:val="Header"/>
            <w:tabs>
              <w:tab w:val="center" w:pos="4860"/>
            </w:tabs>
            <w:jc w:val="right"/>
            <w:rPr>
              <w:rFonts w:asciiTheme="minorHAnsi" w:hAnsiTheme="minorHAnsi" w:cstheme="minorHAnsi"/>
              <w:szCs w:val="22"/>
            </w:rPr>
          </w:pPr>
          <w:r w:rsidRPr="00BE3568">
            <w:rPr>
              <w:rFonts w:asciiTheme="minorHAnsi" w:hAnsiTheme="minorHAnsi" w:cstheme="minorHAnsi"/>
              <w:szCs w:val="22"/>
            </w:rPr>
            <w:t xml:space="preserve">&lt;Insert Issue Date&gt; </w:t>
          </w:r>
        </w:p>
      </w:tc>
    </w:tr>
    <w:bookmarkEnd w:id="6"/>
  </w:tbl>
  <w:p w14:paraId="1DC9E66C" w14:textId="5FCB620A" w:rsidR="001E462D" w:rsidRPr="00327F59" w:rsidRDefault="001E462D" w:rsidP="00327F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FC2EC1E"/>
    <w:lvl w:ilvl="0">
      <w:start w:val="1"/>
      <w:numFmt w:val="decimal"/>
      <w:pStyle w:val="Heading1"/>
      <w:lvlText w:val="1.%1"/>
      <w:legacy w:legacy="1" w:legacySpace="0" w:legacyIndent="0"/>
      <w:lvlJc w:val="left"/>
      <w:pPr>
        <w:ind w:left="720" w:firstLine="0"/>
      </w:pPr>
      <w:rPr>
        <w:rFonts w:ascii="Times New Roman" w:hAnsi="Times New Roman" w:cs="Times New Roman" w:hint="default"/>
        <w:b w:val="0"/>
        <w:i w:val="0"/>
        <w:sz w:val="24"/>
      </w:rPr>
    </w:lvl>
    <w:lvl w:ilvl="1">
      <w:numFmt w:val="decimal"/>
      <w:pStyle w:val="Heading2"/>
      <w:lvlText w:val="2.%2"/>
      <w:legacy w:legacy="1" w:legacySpace="0" w:legacyIndent="0"/>
      <w:lvlJc w:val="left"/>
      <w:pPr>
        <w:ind w:left="720" w:firstLine="0"/>
      </w:pPr>
      <w:rPr>
        <w:rFonts w:ascii="Times New Roman" w:hAnsi="Times New Roman" w:cs="Times New Roman" w:hint="default"/>
        <w:b w:val="0"/>
        <w:i w:val="0"/>
        <w:sz w:val="24"/>
      </w:rPr>
    </w:lvl>
    <w:lvl w:ilvl="2">
      <w:numFmt w:val="decimal"/>
      <w:pStyle w:val="Heading3"/>
      <w:lvlText w:val="3.%3"/>
      <w:legacy w:legacy="1" w:legacySpace="0" w:legacyIndent="432"/>
      <w:lvlJc w:val="left"/>
      <w:pPr>
        <w:ind w:left="720" w:hanging="432"/>
      </w:pPr>
      <w:rPr>
        <w:rFonts w:ascii="Times New Roman" w:hAnsi="Times New Roman" w:cs="Times New Roman" w:hint="default"/>
        <w:b w:val="0"/>
        <w:i w:val="0"/>
        <w:sz w:val="24"/>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098" w:hanging="288"/>
      </w:pPr>
      <w:rPr>
        <w:rFonts w:ascii="Times New Roman" w:hAnsi="Times New Roman" w:cs="Times New Roman" w:hint="default"/>
        <w:b w:val="0"/>
        <w:i w:val="0"/>
        <w:sz w:val="20"/>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cs="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cs="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cs="Times New Roman"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CCD336A"/>
    <w:multiLevelType w:val="multilevel"/>
    <w:tmpl w:val="37CCD430"/>
    <w:lvl w:ilvl="0">
      <w:start w:val="1"/>
      <w:numFmt w:val="decimalZero"/>
      <w:lvlText w:val="1.%1"/>
      <w:lvlJc w:val="left"/>
      <w:pPr>
        <w:ind w:left="720" w:hanging="720"/>
      </w:pPr>
      <w:rPr>
        <w:rFonts w:ascii="Century Gothic" w:hAnsi="Century Gothic" w:hint="default"/>
        <w:sz w:val="20"/>
      </w:rPr>
    </w:lvl>
    <w:lvl w:ilvl="1">
      <w:start w:val="1"/>
      <w:numFmt w:val="decimalZero"/>
      <w:lvlText w:val="2.%2"/>
      <w:lvlJc w:val="left"/>
      <w:pPr>
        <w:ind w:left="720" w:hanging="720"/>
      </w:pPr>
      <w:rPr>
        <w:rFonts w:ascii="Century Gothic" w:hAnsi="Century Gothic" w:hint="default"/>
        <w:sz w:val="20"/>
      </w:rPr>
    </w:lvl>
    <w:lvl w:ilvl="2">
      <w:start w:val="1"/>
      <w:numFmt w:val="decimalZero"/>
      <w:lvlText w:val="3.%3"/>
      <w:lvlJc w:val="left"/>
      <w:pPr>
        <w:ind w:left="720" w:hanging="720"/>
      </w:pPr>
      <w:rPr>
        <w:rFonts w:ascii="Century Gothic" w:hAnsi="Century Gothic" w:hint="default"/>
        <w:sz w:val="20"/>
      </w:rPr>
    </w:lvl>
    <w:lvl w:ilvl="3">
      <w:start w:val="1"/>
      <w:numFmt w:val="upperLetter"/>
      <w:lvlText w:val="%4."/>
      <w:lvlJc w:val="left"/>
      <w:pPr>
        <w:ind w:left="1440" w:hanging="720"/>
      </w:pPr>
      <w:rPr>
        <w:rFonts w:hint="default"/>
        <w:sz w:val="20"/>
      </w:rPr>
    </w:lvl>
    <w:lvl w:ilvl="4">
      <w:start w:val="1"/>
      <w:numFmt w:val="decimal"/>
      <w:lvlText w:val="%5."/>
      <w:lvlJc w:val="left"/>
      <w:pPr>
        <w:ind w:left="2160" w:hanging="720"/>
      </w:pPr>
      <w:rPr>
        <w:rFonts w:ascii="Century Gothic" w:hAnsi="Century Gothic" w:hint="default"/>
        <w:sz w:val="20"/>
      </w:rPr>
    </w:lvl>
    <w:lvl w:ilvl="5">
      <w:start w:val="1"/>
      <w:numFmt w:val="lowerLetter"/>
      <w:lvlText w:val="%6."/>
      <w:lvlJc w:val="left"/>
      <w:pPr>
        <w:ind w:left="2880" w:hanging="720"/>
      </w:pPr>
      <w:rPr>
        <w:rFonts w:ascii="Century Gothic" w:hAnsi="Century Gothic" w:hint="default"/>
        <w:sz w:val="20"/>
      </w:rPr>
    </w:lvl>
    <w:lvl w:ilvl="6">
      <w:start w:val="1"/>
      <w:numFmt w:val="decimal"/>
      <w:lvlText w:val="(%7)"/>
      <w:lvlJc w:val="left"/>
      <w:pPr>
        <w:tabs>
          <w:tab w:val="num" w:pos="2880"/>
        </w:tabs>
        <w:ind w:left="3600" w:hanging="720"/>
      </w:pPr>
      <w:rPr>
        <w:rFonts w:ascii="Century Gothic" w:hAnsi="Century Gothic" w:hint="default"/>
        <w:sz w:val="20"/>
      </w:rPr>
    </w:lvl>
    <w:lvl w:ilvl="7">
      <w:start w:val="1"/>
      <w:numFmt w:val="lowerLetter"/>
      <w:lvlText w:val="(%8)"/>
      <w:lvlJc w:val="left"/>
      <w:pPr>
        <w:tabs>
          <w:tab w:val="num" w:pos="3600"/>
        </w:tabs>
        <w:ind w:left="4320" w:hanging="720"/>
      </w:pPr>
      <w:rPr>
        <w:rFonts w:ascii="Century Gothic" w:hAnsi="Century Gothic" w:hint="default"/>
        <w:sz w:val="20"/>
      </w:rPr>
    </w:lvl>
    <w:lvl w:ilvl="8">
      <w:start w:val="1"/>
      <w:numFmt w:val="lowerRoman"/>
      <w:lvlText w:val="%9."/>
      <w:lvlJc w:val="left"/>
      <w:pPr>
        <w:ind w:left="5040" w:hanging="720"/>
      </w:pPr>
      <w:rPr>
        <w:rFonts w:ascii="Century Gothic" w:hAnsi="Century Gothic" w:hint="default"/>
        <w:sz w:val="20"/>
      </w:rPr>
    </w:lvl>
  </w:abstractNum>
  <w:abstractNum w:abstractNumId="3" w15:restartNumberingAfterBreak="0">
    <w:nsid w:val="2F021559"/>
    <w:multiLevelType w:val="multilevel"/>
    <w:tmpl w:val="EBB2B75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D256269"/>
    <w:multiLevelType w:val="multilevel"/>
    <w:tmpl w:val="43440F60"/>
    <w:lvl w:ilvl="0">
      <w:start w:val="1"/>
      <w:numFmt w:val="decimalZero"/>
      <w:lvlText w:val="1.%1"/>
      <w:lvlJc w:val="left"/>
      <w:pPr>
        <w:ind w:left="720" w:hanging="720"/>
      </w:pPr>
      <w:rPr>
        <w:rFonts w:ascii="Century Gothic" w:hAnsi="Century Gothic" w:hint="default"/>
        <w:sz w:val="20"/>
      </w:rPr>
    </w:lvl>
    <w:lvl w:ilvl="1">
      <w:start w:val="1"/>
      <w:numFmt w:val="decimalZero"/>
      <w:lvlText w:val="2.%2"/>
      <w:lvlJc w:val="left"/>
      <w:pPr>
        <w:ind w:left="720" w:hanging="720"/>
      </w:pPr>
      <w:rPr>
        <w:rFonts w:ascii="Century Gothic" w:hAnsi="Century Gothic" w:hint="default"/>
        <w:sz w:val="20"/>
      </w:rPr>
    </w:lvl>
    <w:lvl w:ilvl="2">
      <w:start w:val="1"/>
      <w:numFmt w:val="decimalZero"/>
      <w:lvlText w:val="3.%3"/>
      <w:lvlJc w:val="left"/>
      <w:pPr>
        <w:ind w:left="720" w:hanging="720"/>
      </w:pPr>
      <w:rPr>
        <w:rFonts w:ascii="Century Gothic" w:hAnsi="Century Gothic" w:hint="default"/>
        <w:sz w:val="20"/>
      </w:rPr>
    </w:lvl>
    <w:lvl w:ilvl="3">
      <w:start w:val="1"/>
      <w:numFmt w:val="upperLetter"/>
      <w:lvlText w:val="%4."/>
      <w:lvlJc w:val="left"/>
      <w:pPr>
        <w:ind w:left="1440" w:hanging="720"/>
      </w:pPr>
      <w:rPr>
        <w:rFonts w:hint="default"/>
        <w:sz w:val="20"/>
      </w:rPr>
    </w:lvl>
    <w:lvl w:ilvl="4">
      <w:start w:val="1"/>
      <w:numFmt w:val="decimal"/>
      <w:lvlText w:val="%5."/>
      <w:lvlJc w:val="left"/>
      <w:pPr>
        <w:ind w:left="2160" w:hanging="720"/>
      </w:pPr>
      <w:rPr>
        <w:rFonts w:ascii="Century Gothic" w:hAnsi="Century Gothic" w:hint="default"/>
        <w:sz w:val="20"/>
      </w:rPr>
    </w:lvl>
    <w:lvl w:ilvl="5">
      <w:start w:val="1"/>
      <w:numFmt w:val="lowerLetter"/>
      <w:lvlText w:val="%6."/>
      <w:lvlJc w:val="left"/>
      <w:pPr>
        <w:ind w:left="2880" w:hanging="720"/>
      </w:pPr>
      <w:rPr>
        <w:rFonts w:ascii="Century Gothic" w:hAnsi="Century Gothic" w:hint="default"/>
        <w:sz w:val="20"/>
      </w:rPr>
    </w:lvl>
    <w:lvl w:ilvl="6">
      <w:start w:val="1"/>
      <w:numFmt w:val="decimal"/>
      <w:lvlText w:val="(%7)"/>
      <w:lvlJc w:val="left"/>
      <w:pPr>
        <w:tabs>
          <w:tab w:val="num" w:pos="2880"/>
        </w:tabs>
        <w:ind w:left="3600" w:hanging="720"/>
      </w:pPr>
      <w:rPr>
        <w:rFonts w:ascii="Century Gothic" w:hAnsi="Century Gothic" w:hint="default"/>
        <w:sz w:val="20"/>
      </w:rPr>
    </w:lvl>
    <w:lvl w:ilvl="7">
      <w:start w:val="1"/>
      <w:numFmt w:val="lowerLetter"/>
      <w:lvlText w:val="(%8)"/>
      <w:lvlJc w:val="left"/>
      <w:pPr>
        <w:tabs>
          <w:tab w:val="num" w:pos="3600"/>
        </w:tabs>
        <w:ind w:left="4320" w:hanging="720"/>
      </w:pPr>
      <w:rPr>
        <w:rFonts w:ascii="Century Gothic" w:hAnsi="Century Gothic" w:hint="default"/>
        <w:sz w:val="20"/>
      </w:rPr>
    </w:lvl>
    <w:lvl w:ilvl="8">
      <w:start w:val="1"/>
      <w:numFmt w:val="lowerRoman"/>
      <w:lvlText w:val="%9."/>
      <w:lvlJc w:val="left"/>
      <w:pPr>
        <w:ind w:left="5040" w:hanging="720"/>
      </w:pPr>
      <w:rPr>
        <w:rFonts w:ascii="Century Gothic" w:hAnsi="Century Gothic" w:hint="default"/>
        <w:sz w:val="20"/>
      </w:rPr>
    </w:lvl>
  </w:abstractNum>
  <w:abstractNum w:abstractNumId="5" w15:restartNumberingAfterBreak="0">
    <w:nsid w:val="404671BF"/>
    <w:multiLevelType w:val="hybridMultilevel"/>
    <w:tmpl w:val="93FA604A"/>
    <w:lvl w:ilvl="0" w:tplc="81B0DAD8">
      <w:start w:val="1"/>
      <w:numFmt w:val="lowerRoman"/>
      <w:lvlText w:val="%1)"/>
      <w:lvlJc w:val="left"/>
      <w:pPr>
        <w:ind w:left="1800" w:hanging="360"/>
      </w:pPr>
      <w:rPr>
        <w:rFonts w:ascii="Calibri" w:eastAsia="Calibri" w:hAnsi="Calibri"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3DE7064"/>
    <w:multiLevelType w:val="hybridMultilevel"/>
    <w:tmpl w:val="0D9EB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257500"/>
    <w:multiLevelType w:val="multilevel"/>
    <w:tmpl w:val="42CAA154"/>
    <w:lvl w:ilvl="0">
      <w:start w:val="1"/>
      <w:numFmt w:val="decimal"/>
      <w:lvlText w:val="1.%1"/>
      <w:lvlJc w:val="left"/>
      <w:pPr>
        <w:ind w:left="720" w:hanging="720"/>
      </w:pPr>
      <w:rPr>
        <w:rFonts w:ascii="Calibri" w:hAnsi="Calibri" w:cs="Calibri" w:hint="default"/>
        <w:b w:val="0"/>
        <w:bCs/>
        <w:sz w:val="22"/>
        <w:szCs w:val="22"/>
      </w:rPr>
    </w:lvl>
    <w:lvl w:ilvl="1">
      <w:start w:val="1"/>
      <w:numFmt w:val="decimal"/>
      <w:lvlText w:val="2.%2"/>
      <w:lvlJc w:val="left"/>
      <w:pPr>
        <w:ind w:left="720" w:hanging="720"/>
      </w:pPr>
      <w:rPr>
        <w:rFonts w:ascii="Century Gothic" w:hAnsi="Century Gothic" w:hint="default"/>
        <w:sz w:val="20"/>
      </w:rPr>
    </w:lvl>
    <w:lvl w:ilvl="2">
      <w:start w:val="1"/>
      <w:numFmt w:val="decimalZero"/>
      <w:lvlText w:val="3.%3"/>
      <w:lvlJc w:val="left"/>
      <w:pPr>
        <w:ind w:left="720" w:hanging="720"/>
      </w:pPr>
      <w:rPr>
        <w:rFonts w:ascii="Century Gothic" w:hAnsi="Century Gothic" w:hint="default"/>
        <w:sz w:val="20"/>
      </w:rPr>
    </w:lvl>
    <w:lvl w:ilvl="3">
      <w:start w:val="1"/>
      <w:numFmt w:val="upperLetter"/>
      <w:lvlText w:val="%4."/>
      <w:lvlJc w:val="left"/>
      <w:pPr>
        <w:ind w:left="1440" w:hanging="720"/>
      </w:pPr>
      <w:rPr>
        <w:rFonts w:ascii="Calibri" w:hAnsi="Calibri" w:cs="Calibri" w:hint="default"/>
        <w:sz w:val="22"/>
        <w:szCs w:val="22"/>
      </w:rPr>
    </w:lvl>
    <w:lvl w:ilvl="4">
      <w:start w:val="1"/>
      <w:numFmt w:val="decimal"/>
      <w:lvlText w:val="%5."/>
      <w:lvlJc w:val="left"/>
      <w:pPr>
        <w:ind w:left="2160" w:hanging="720"/>
      </w:pPr>
      <w:rPr>
        <w:rFonts w:ascii="Calibri" w:hAnsi="Calibri" w:cs="Calibri" w:hint="default"/>
        <w:sz w:val="22"/>
        <w:szCs w:val="22"/>
      </w:rPr>
    </w:lvl>
    <w:lvl w:ilvl="5">
      <w:start w:val="1"/>
      <w:numFmt w:val="lowerLetter"/>
      <w:lvlText w:val="%6."/>
      <w:lvlJc w:val="left"/>
      <w:pPr>
        <w:ind w:left="2880" w:hanging="720"/>
      </w:pPr>
      <w:rPr>
        <w:rFonts w:ascii="Calibri" w:hAnsi="Calibri" w:cs="Calibri" w:hint="default"/>
        <w:sz w:val="22"/>
        <w:szCs w:val="22"/>
      </w:rPr>
    </w:lvl>
    <w:lvl w:ilvl="6">
      <w:start w:val="1"/>
      <w:numFmt w:val="decimal"/>
      <w:lvlText w:val="(%7)"/>
      <w:lvlJc w:val="left"/>
      <w:pPr>
        <w:tabs>
          <w:tab w:val="num" w:pos="2970"/>
        </w:tabs>
        <w:ind w:left="3690" w:hanging="720"/>
      </w:pPr>
      <w:rPr>
        <w:rFonts w:ascii="Century Gothic" w:hAnsi="Century Gothic" w:hint="default"/>
        <w:b w:val="0"/>
        <w:sz w:val="20"/>
      </w:rPr>
    </w:lvl>
    <w:lvl w:ilvl="7">
      <w:start w:val="1"/>
      <w:numFmt w:val="lowerLetter"/>
      <w:lvlText w:val="(%8)"/>
      <w:lvlJc w:val="left"/>
      <w:pPr>
        <w:tabs>
          <w:tab w:val="num" w:pos="3600"/>
        </w:tabs>
        <w:ind w:left="4320" w:hanging="720"/>
      </w:pPr>
      <w:rPr>
        <w:rFonts w:ascii="Century Gothic" w:hAnsi="Century Gothic" w:hint="default"/>
        <w:sz w:val="20"/>
      </w:rPr>
    </w:lvl>
    <w:lvl w:ilvl="8">
      <w:start w:val="1"/>
      <w:numFmt w:val="lowerRoman"/>
      <w:lvlText w:val="%9."/>
      <w:lvlJc w:val="left"/>
      <w:pPr>
        <w:ind w:left="5040" w:hanging="720"/>
      </w:pPr>
      <w:rPr>
        <w:rFonts w:ascii="Century Gothic" w:hAnsi="Century Gothic" w:hint="default"/>
        <w:sz w:val="20"/>
      </w:rPr>
    </w:lvl>
  </w:abstractNum>
  <w:abstractNum w:abstractNumId="8" w15:restartNumberingAfterBreak="0">
    <w:nsid w:val="6F985E2B"/>
    <w:multiLevelType w:val="hybridMultilevel"/>
    <w:tmpl w:val="D8DAC9FC"/>
    <w:lvl w:ilvl="0" w:tplc="81B0DAD8">
      <w:start w:val="1"/>
      <w:numFmt w:val="lowerRoman"/>
      <w:lvlText w:val="%1)"/>
      <w:lvlJc w:val="left"/>
      <w:pPr>
        <w:ind w:left="360" w:hanging="360"/>
      </w:pPr>
      <w:rPr>
        <w:rFonts w:ascii="Calibri" w:eastAsia="Calibri" w:hAnsi="Calibri" w:cs="Times New Roman"/>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15:restartNumberingAfterBreak="0">
    <w:nsid w:val="7A317C56"/>
    <w:multiLevelType w:val="multilevel"/>
    <w:tmpl w:val="BD7A87FA"/>
    <w:lvl w:ilvl="0">
      <w:start w:val="3"/>
      <w:numFmt w:val="decimal"/>
      <w:lvlText w:val="%1"/>
      <w:lvlJc w:val="left"/>
      <w:pPr>
        <w:ind w:left="375" w:hanging="375"/>
      </w:pPr>
      <w:rPr>
        <w:rFonts w:hint="default"/>
      </w:rPr>
    </w:lvl>
    <w:lvl w:ilvl="1">
      <w:start w:val="1"/>
      <w:numFmt w:val="decimal"/>
      <w:lvlText w:val="%1.%2"/>
      <w:lvlJc w:val="left"/>
      <w:pPr>
        <w:ind w:left="375" w:hanging="375"/>
      </w:pPr>
      <w:rPr>
        <w:rFonts w:ascii="Calibri" w:hAnsi="Calibri"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3"/>
  </w:num>
  <w:num w:numId="6">
    <w:abstractNumId w:val="2"/>
  </w:num>
  <w:num w:numId="7">
    <w:abstractNumId w:val="9"/>
  </w:num>
  <w:num w:numId="8">
    <w:abstractNumId w:val="4"/>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A93"/>
    <w:rsid w:val="00014C12"/>
    <w:rsid w:val="00022A93"/>
    <w:rsid w:val="00055AEA"/>
    <w:rsid w:val="000D03E7"/>
    <w:rsid w:val="000F4F65"/>
    <w:rsid w:val="001B2276"/>
    <w:rsid w:val="001E462D"/>
    <w:rsid w:val="001F0E67"/>
    <w:rsid w:val="0022355C"/>
    <w:rsid w:val="00281E32"/>
    <w:rsid w:val="00287DB1"/>
    <w:rsid w:val="00296CA6"/>
    <w:rsid w:val="002F5004"/>
    <w:rsid w:val="00327F59"/>
    <w:rsid w:val="00341F1C"/>
    <w:rsid w:val="00365469"/>
    <w:rsid w:val="003953E1"/>
    <w:rsid w:val="004158B1"/>
    <w:rsid w:val="00496CCF"/>
    <w:rsid w:val="0051109C"/>
    <w:rsid w:val="00513752"/>
    <w:rsid w:val="00527BA2"/>
    <w:rsid w:val="005B3692"/>
    <w:rsid w:val="005D1DE1"/>
    <w:rsid w:val="0068795F"/>
    <w:rsid w:val="006D44CF"/>
    <w:rsid w:val="0070116E"/>
    <w:rsid w:val="007359AC"/>
    <w:rsid w:val="007D56B2"/>
    <w:rsid w:val="00810422"/>
    <w:rsid w:val="008E1A5F"/>
    <w:rsid w:val="00922B35"/>
    <w:rsid w:val="009433D3"/>
    <w:rsid w:val="00970E7D"/>
    <w:rsid w:val="009A6227"/>
    <w:rsid w:val="009E50E2"/>
    <w:rsid w:val="00A046C7"/>
    <w:rsid w:val="00A42228"/>
    <w:rsid w:val="00A96389"/>
    <w:rsid w:val="00AD595D"/>
    <w:rsid w:val="00AF113F"/>
    <w:rsid w:val="00B130E5"/>
    <w:rsid w:val="00B34010"/>
    <w:rsid w:val="00B46CF8"/>
    <w:rsid w:val="00BF082C"/>
    <w:rsid w:val="00C07044"/>
    <w:rsid w:val="00C77EAA"/>
    <w:rsid w:val="00D30C03"/>
    <w:rsid w:val="00D47A0E"/>
    <w:rsid w:val="00D57451"/>
    <w:rsid w:val="00D732EF"/>
    <w:rsid w:val="00DB48F3"/>
    <w:rsid w:val="00DD1270"/>
    <w:rsid w:val="00E13782"/>
    <w:rsid w:val="00E426CC"/>
    <w:rsid w:val="00E6348E"/>
    <w:rsid w:val="00EB5A42"/>
    <w:rsid w:val="00ED1069"/>
    <w:rsid w:val="00F242A8"/>
    <w:rsid w:val="00FD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ED769"/>
  <w15:docId w15:val="{5CDD4A3D-B824-4BC6-850F-CDB96F05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3D3"/>
    <w:pPr>
      <w:overflowPunct w:val="0"/>
      <w:autoSpaceDE w:val="0"/>
      <w:autoSpaceDN w:val="0"/>
      <w:adjustRightInd w:val="0"/>
      <w:textAlignment w:val="baseline"/>
    </w:pPr>
    <w:rPr>
      <w:rFonts w:ascii="Calibri" w:hAnsi="Calibri"/>
      <w:sz w:val="22"/>
    </w:rPr>
  </w:style>
  <w:style w:type="paragraph" w:styleId="Heading1">
    <w:name w:val="heading 1"/>
    <w:basedOn w:val="Normal"/>
    <w:next w:val="Normal"/>
    <w:qFormat/>
    <w:pPr>
      <w:numPr>
        <w:numId w:val="1"/>
      </w:numPr>
      <w:tabs>
        <w:tab w:val="left" w:pos="1080"/>
      </w:tabs>
      <w:spacing w:before="120" w:after="120"/>
      <w:ind w:hanging="720"/>
      <w:outlineLvl w:val="0"/>
    </w:pPr>
    <w:rPr>
      <w:kern w:val="28"/>
      <w:sz w:val="24"/>
    </w:rPr>
  </w:style>
  <w:style w:type="paragraph" w:styleId="Heading2">
    <w:name w:val="heading 2"/>
    <w:basedOn w:val="Normal"/>
    <w:next w:val="Normal"/>
    <w:link w:val="Heading2Char"/>
    <w:qFormat/>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pPr>
      <w:numPr>
        <w:ilvl w:val="2"/>
        <w:numId w:val="1"/>
      </w:numPr>
      <w:tabs>
        <w:tab w:val="left" w:pos="1080"/>
      </w:tabs>
      <w:spacing w:before="60" w:after="60"/>
      <w:ind w:hanging="720"/>
      <w:outlineLvl w:val="2"/>
    </w:pPr>
    <w:rPr>
      <w:sz w:val="24"/>
    </w:rPr>
  </w:style>
  <w:style w:type="paragraph" w:styleId="Heading4">
    <w:name w:val="heading 4"/>
    <w:basedOn w:val="Normal"/>
    <w:next w:val="Normal"/>
    <w:link w:val="Heading4Char"/>
    <w:qFormat/>
    <w:pPr>
      <w:numPr>
        <w:ilvl w:val="3"/>
        <w:numId w:val="1"/>
      </w:numPr>
      <w:spacing w:before="60" w:after="60"/>
      <w:ind w:hanging="540"/>
      <w:outlineLvl w:val="3"/>
    </w:pPr>
  </w:style>
  <w:style w:type="paragraph" w:styleId="Heading5">
    <w:name w:val="heading 5"/>
    <w:basedOn w:val="Normal"/>
    <w:next w:val="Normal"/>
    <w:qFormat/>
    <w:pPr>
      <w:numPr>
        <w:ilvl w:val="4"/>
        <w:numId w:val="1"/>
      </w:numPr>
      <w:tabs>
        <w:tab w:val="left" w:pos="1170"/>
      </w:tabs>
      <w:spacing w:before="60" w:after="60"/>
      <w:ind w:hanging="450"/>
      <w:outlineLvl w:val="4"/>
    </w:pPr>
  </w:style>
  <w:style w:type="paragraph" w:styleId="Heading6">
    <w:name w:val="heading 6"/>
    <w:basedOn w:val="Normal"/>
    <w:next w:val="Normal"/>
    <w:qFormat/>
    <w:pPr>
      <w:numPr>
        <w:ilvl w:val="5"/>
        <w:numId w:val="1"/>
      </w:numPr>
      <w:spacing w:before="60" w:after="60"/>
      <w:ind w:hanging="3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character" w:customStyle="1" w:styleId="Heading2Char">
    <w:name w:val="Heading 2 Char"/>
    <w:link w:val="Heading2"/>
    <w:rsid w:val="00F242A8"/>
    <w:rPr>
      <w:sz w:val="24"/>
    </w:rPr>
  </w:style>
  <w:style w:type="character" w:customStyle="1" w:styleId="Heading4Char">
    <w:name w:val="Heading 4 Char"/>
    <w:basedOn w:val="DefaultParagraphFont"/>
    <w:link w:val="Heading4"/>
    <w:rsid w:val="00F242A8"/>
  </w:style>
  <w:style w:type="paragraph" w:customStyle="1" w:styleId="RUNNINGHEAD">
    <w:name w:val="RUNNING HEAD"/>
    <w:rsid w:val="001E462D"/>
    <w:pPr>
      <w:tabs>
        <w:tab w:val="right" w:pos="9792"/>
      </w:tabs>
      <w:spacing w:line="240" w:lineRule="exact"/>
    </w:pPr>
    <w:rPr>
      <w:rFonts w:ascii="zapf humanist" w:hAnsi="zapf humanist"/>
    </w:rPr>
  </w:style>
  <w:style w:type="paragraph" w:customStyle="1" w:styleId="101-SECTIONTITLE">
    <w:name w:val="1.01 - SECTION TITLE"/>
    <w:rsid w:val="00E13782"/>
    <w:pPr>
      <w:tabs>
        <w:tab w:val="right" w:leader="dot" w:pos="9216"/>
        <w:tab w:val="right" w:pos="9792"/>
      </w:tabs>
      <w:spacing w:line="240" w:lineRule="exact"/>
    </w:pPr>
    <w:rPr>
      <w:rFonts w:ascii="zapf humanist" w:hAnsi="zapf humanist"/>
    </w:rPr>
  </w:style>
  <w:style w:type="character" w:customStyle="1" w:styleId="FooterChar">
    <w:name w:val="Footer Char"/>
    <w:basedOn w:val="DefaultParagraphFont"/>
    <w:link w:val="Footer"/>
    <w:uiPriority w:val="99"/>
    <w:rsid w:val="00327F59"/>
  </w:style>
  <w:style w:type="character" w:customStyle="1" w:styleId="HeaderChar">
    <w:name w:val="Header Char"/>
    <w:basedOn w:val="DefaultParagraphFont"/>
    <w:link w:val="Header"/>
    <w:uiPriority w:val="99"/>
    <w:rsid w:val="00327F59"/>
  </w:style>
  <w:style w:type="paragraph" w:styleId="BalloonText">
    <w:name w:val="Balloon Text"/>
    <w:basedOn w:val="Normal"/>
    <w:link w:val="BalloonTextChar"/>
    <w:uiPriority w:val="99"/>
    <w:semiHidden/>
    <w:unhideWhenUsed/>
    <w:rsid w:val="00AD595D"/>
    <w:rPr>
      <w:rFonts w:ascii="Tahoma" w:hAnsi="Tahoma" w:cs="Tahoma"/>
      <w:sz w:val="16"/>
      <w:szCs w:val="16"/>
    </w:rPr>
  </w:style>
  <w:style w:type="character" w:customStyle="1" w:styleId="BalloonTextChar">
    <w:name w:val="Balloon Text Char"/>
    <w:link w:val="BalloonText"/>
    <w:uiPriority w:val="99"/>
    <w:semiHidden/>
    <w:rsid w:val="00AD595D"/>
    <w:rPr>
      <w:rFonts w:ascii="Tahoma" w:hAnsi="Tahoma" w:cs="Tahoma"/>
      <w:sz w:val="16"/>
      <w:szCs w:val="16"/>
    </w:rPr>
  </w:style>
  <w:style w:type="paragraph" w:styleId="ListParagraph">
    <w:name w:val="List Paragraph"/>
    <w:basedOn w:val="Normal"/>
    <w:uiPriority w:val="34"/>
    <w:qFormat/>
    <w:rsid w:val="00AF113F"/>
    <w:pPr>
      <w:overflowPunct/>
      <w:autoSpaceDE/>
      <w:autoSpaceDN/>
      <w:adjustRightInd/>
      <w:spacing w:after="200" w:line="276" w:lineRule="auto"/>
      <w:ind w:left="720"/>
      <w:contextualSpacing/>
      <w:textAlignment w:val="auto"/>
    </w:pPr>
    <w:rPr>
      <w:rFonts w:eastAsia="Calibri"/>
      <w:szCs w:val="22"/>
    </w:rPr>
  </w:style>
  <w:style w:type="character" w:customStyle="1" w:styleId="PR2Char">
    <w:name w:val="PR2 Char"/>
    <w:link w:val="PR2"/>
    <w:rsid w:val="00D30C03"/>
    <w:rPr>
      <w:rFonts w:ascii="Calibri" w:hAnsi="Calibri" w:cs="Calibri"/>
      <w:sz w:val="22"/>
    </w:rPr>
  </w:style>
  <w:style w:type="paragraph" w:customStyle="1" w:styleId="PR2">
    <w:name w:val="PR2"/>
    <w:basedOn w:val="Normal"/>
    <w:link w:val="PR2Char"/>
    <w:qFormat/>
    <w:rsid w:val="00D30C03"/>
    <w:pPr>
      <w:numPr>
        <w:ilvl w:val="5"/>
        <w:numId w:val="10"/>
      </w:numPr>
      <w:suppressAutoHyphens/>
      <w:overflowPunct/>
      <w:autoSpaceDE/>
      <w:autoSpaceDN/>
      <w:adjustRightInd/>
      <w:jc w:val="both"/>
      <w:textAlignment w:val="auto"/>
      <w:outlineLvl w:val="3"/>
    </w:pPr>
    <w:rPr>
      <w:rFonts w:cs="Calibri"/>
    </w:rPr>
  </w:style>
  <w:style w:type="paragraph" w:customStyle="1" w:styleId="PR2Before6pt">
    <w:name w:val="PR2 + Before: 6 pt"/>
    <w:basedOn w:val="PR2"/>
    <w:link w:val="PR2Before6ptChar"/>
    <w:autoRedefine/>
    <w:qFormat/>
    <w:rsid w:val="00D30C03"/>
    <w:pPr>
      <w:spacing w:before="120"/>
    </w:pPr>
  </w:style>
  <w:style w:type="character" w:customStyle="1" w:styleId="PR2Before6ptChar">
    <w:name w:val="PR2 + Before: 6 pt Char"/>
    <w:basedOn w:val="PR2Char"/>
    <w:link w:val="PR2Before6pt"/>
    <w:rsid w:val="00D30C03"/>
    <w:rPr>
      <w:rFonts w:ascii="Calibri" w:hAnsi="Calibri" w:cs="Calibri"/>
      <w:sz w:val="22"/>
    </w:rPr>
  </w:style>
  <w:style w:type="paragraph" w:customStyle="1" w:styleId="PRT">
    <w:name w:val="PRT"/>
    <w:basedOn w:val="Normal"/>
    <w:next w:val="ART"/>
    <w:qFormat/>
    <w:rsid w:val="00D30C03"/>
    <w:pPr>
      <w:keepNext/>
      <w:numPr>
        <w:numId w:val="10"/>
      </w:numPr>
      <w:suppressAutoHyphens/>
      <w:overflowPunct/>
      <w:autoSpaceDE/>
      <w:autoSpaceDN/>
      <w:adjustRightInd/>
      <w:spacing w:before="480"/>
      <w:jc w:val="both"/>
      <w:textAlignment w:val="auto"/>
      <w:outlineLvl w:val="0"/>
    </w:pPr>
    <w:rPr>
      <w:rFonts w:cs="Calibri"/>
    </w:rPr>
  </w:style>
  <w:style w:type="paragraph" w:customStyle="1" w:styleId="ART">
    <w:name w:val="ART"/>
    <w:basedOn w:val="Normal"/>
    <w:next w:val="PR1"/>
    <w:qFormat/>
    <w:rsid w:val="00D30C03"/>
    <w:pPr>
      <w:keepNext/>
      <w:numPr>
        <w:ilvl w:val="3"/>
        <w:numId w:val="10"/>
      </w:numPr>
      <w:suppressAutoHyphens/>
      <w:overflowPunct/>
      <w:autoSpaceDE/>
      <w:autoSpaceDN/>
      <w:adjustRightInd/>
      <w:spacing w:before="360"/>
      <w:jc w:val="both"/>
      <w:textAlignment w:val="auto"/>
      <w:outlineLvl w:val="1"/>
    </w:pPr>
    <w:rPr>
      <w:rFonts w:cs="Calibri"/>
    </w:rPr>
  </w:style>
  <w:style w:type="paragraph" w:customStyle="1" w:styleId="PR1">
    <w:name w:val="PR1"/>
    <w:basedOn w:val="Normal"/>
    <w:link w:val="PR1Char"/>
    <w:qFormat/>
    <w:rsid w:val="00D30C03"/>
    <w:pPr>
      <w:numPr>
        <w:ilvl w:val="4"/>
        <w:numId w:val="10"/>
      </w:numPr>
      <w:suppressAutoHyphens/>
      <w:overflowPunct/>
      <w:autoSpaceDE/>
      <w:autoSpaceDN/>
      <w:adjustRightInd/>
      <w:spacing w:before="240"/>
      <w:jc w:val="both"/>
      <w:textAlignment w:val="auto"/>
      <w:outlineLvl w:val="2"/>
    </w:pPr>
    <w:rPr>
      <w:rFonts w:cs="Calibri"/>
    </w:rPr>
  </w:style>
  <w:style w:type="paragraph" w:customStyle="1" w:styleId="PR3">
    <w:name w:val="PR3"/>
    <w:basedOn w:val="Normal"/>
    <w:qFormat/>
    <w:rsid w:val="00D30C03"/>
    <w:pPr>
      <w:numPr>
        <w:ilvl w:val="6"/>
        <w:numId w:val="10"/>
      </w:numPr>
      <w:suppressAutoHyphens/>
      <w:overflowPunct/>
      <w:autoSpaceDE/>
      <w:autoSpaceDN/>
      <w:adjustRightInd/>
      <w:jc w:val="both"/>
      <w:textAlignment w:val="auto"/>
      <w:outlineLvl w:val="4"/>
    </w:pPr>
    <w:rPr>
      <w:rFonts w:cs="Calibri"/>
    </w:rPr>
  </w:style>
  <w:style w:type="paragraph" w:customStyle="1" w:styleId="PR4">
    <w:name w:val="PR4"/>
    <w:basedOn w:val="Normal"/>
    <w:qFormat/>
    <w:rsid w:val="00D30C03"/>
    <w:pPr>
      <w:numPr>
        <w:ilvl w:val="7"/>
        <w:numId w:val="10"/>
      </w:numPr>
      <w:suppressAutoHyphens/>
      <w:overflowPunct/>
      <w:autoSpaceDE/>
      <w:autoSpaceDN/>
      <w:adjustRightInd/>
      <w:jc w:val="both"/>
      <w:textAlignment w:val="auto"/>
      <w:outlineLvl w:val="5"/>
    </w:pPr>
    <w:rPr>
      <w:rFonts w:cs="Calibri"/>
    </w:rPr>
  </w:style>
  <w:style w:type="paragraph" w:customStyle="1" w:styleId="PR5">
    <w:name w:val="PR5"/>
    <w:basedOn w:val="Normal"/>
    <w:qFormat/>
    <w:rsid w:val="00D30C03"/>
    <w:pPr>
      <w:numPr>
        <w:ilvl w:val="8"/>
        <w:numId w:val="10"/>
      </w:numPr>
      <w:suppressAutoHyphens/>
      <w:overflowPunct/>
      <w:autoSpaceDE/>
      <w:autoSpaceDN/>
      <w:adjustRightInd/>
      <w:jc w:val="both"/>
      <w:textAlignment w:val="auto"/>
      <w:outlineLvl w:val="6"/>
    </w:pPr>
    <w:rPr>
      <w:rFonts w:cs="Calibri"/>
    </w:rPr>
  </w:style>
  <w:style w:type="character" w:customStyle="1" w:styleId="PR1Char">
    <w:name w:val="PR1 Char"/>
    <w:link w:val="PR1"/>
    <w:rsid w:val="00D30C03"/>
    <w:rPr>
      <w:rFonts w:ascii="Calibri" w:hAnsi="Calibri" w:cs="Calibri"/>
      <w:sz w:val="22"/>
    </w:rPr>
  </w:style>
  <w:style w:type="paragraph" w:customStyle="1" w:styleId="CMT">
    <w:name w:val="CMT"/>
    <w:basedOn w:val="Normal"/>
    <w:rsid w:val="003953E1"/>
    <w:pPr>
      <w:suppressAutoHyphens/>
      <w:overflowPunct/>
      <w:autoSpaceDE/>
      <w:autoSpaceDN/>
      <w:adjustRightInd/>
      <w:spacing w:before="120" w:after="120"/>
      <w:jc w:val="both"/>
      <w:textAlignment w:val="auto"/>
    </w:pPr>
    <w:rPr>
      <w:rFonts w:cs="Calibri"/>
      <w:vanish/>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31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END OF SECTION</vt:lpstr>
    </vt:vector>
  </TitlesOfParts>
  <Company>E &amp; C Inc.</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Engineers &amp; Consultants Inc.</dc:creator>
  <cp:keywords/>
  <cp:lastModifiedBy>Ranganath, Jai</cp:lastModifiedBy>
  <cp:revision>3</cp:revision>
  <cp:lastPrinted>2013-01-22T14:14:00Z</cp:lastPrinted>
  <dcterms:created xsi:type="dcterms:W3CDTF">2020-09-06T16:36:00Z</dcterms:created>
  <dcterms:modified xsi:type="dcterms:W3CDTF">2020-09-14T13:40:00Z</dcterms:modified>
</cp:coreProperties>
</file>