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58C8" w14:textId="173DAEA3" w:rsidR="00A94B2B" w:rsidRPr="00A94B2B" w:rsidRDefault="00A94B2B">
      <w:pPr>
        <w:rPr>
          <w:b/>
          <w:bCs/>
          <w:sz w:val="20"/>
          <w:szCs w:val="20"/>
        </w:rPr>
      </w:pPr>
      <w:r w:rsidRPr="00A94B2B">
        <w:rPr>
          <w:b/>
          <w:bCs/>
          <w:sz w:val="20"/>
          <w:szCs w:val="20"/>
        </w:rPr>
        <w:t>College of Liberal Arts and Social Sciences</w:t>
      </w:r>
    </w:p>
    <w:p w14:paraId="22DA2739" w14:textId="5CDDB399" w:rsidR="009E55DF" w:rsidRDefault="00060F92">
      <w:r>
        <w:t>Extramural Research Initiatives</w:t>
      </w:r>
      <w:r w:rsidR="00B40DE9">
        <w:t xml:space="preserve">   </w:t>
      </w:r>
      <w:r w:rsidRPr="0006096E">
        <w:rPr>
          <w:b/>
          <w:bCs/>
          <w:i/>
          <w:iCs/>
          <w:sz w:val="28"/>
          <w:szCs w:val="28"/>
        </w:rPr>
        <w:t>Standard Operating Procedures</w:t>
      </w:r>
      <w:r w:rsidR="00D75989">
        <w:t>-</w:t>
      </w:r>
      <w:r w:rsidR="00490C93">
        <w:t xml:space="preserve"> </w:t>
      </w:r>
      <w:r w:rsidR="00490C93" w:rsidRPr="00490C93">
        <w:rPr>
          <w:b/>
          <w:bCs/>
          <w:sz w:val="28"/>
          <w:szCs w:val="28"/>
        </w:rPr>
        <w:t>SOP</w:t>
      </w:r>
      <w:r w:rsidR="0006096E">
        <w:rPr>
          <w:b/>
          <w:bCs/>
          <w:sz w:val="28"/>
          <w:szCs w:val="28"/>
        </w:rPr>
        <w:t xml:space="preserve">      </w:t>
      </w:r>
      <w:r w:rsidR="0006096E" w:rsidRPr="0006096E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shd w:val="clear" w:color="auto" w:fill="FFFFFF"/>
        </w:rPr>
        <w:t>SUBMIT EARLY!</w:t>
      </w:r>
    </w:p>
    <w:p w14:paraId="2208230C" w14:textId="22794F0B" w:rsidR="008B5995" w:rsidRPr="009E55DF" w:rsidRDefault="00CA7B18">
      <w:r w:rsidRPr="00CA7B18">
        <w:rPr>
          <w:b/>
          <w:bCs/>
          <w:u w:val="single"/>
        </w:rPr>
        <w:t xml:space="preserve"> </w:t>
      </w:r>
      <w:r w:rsidR="00AB38E7">
        <w:rPr>
          <w:b/>
          <w:bCs/>
          <w:u w:val="single"/>
        </w:rPr>
        <w:t xml:space="preserve">Grant </w:t>
      </w:r>
      <w:r w:rsidRPr="00CA7B18">
        <w:rPr>
          <w:b/>
          <w:bCs/>
          <w:u w:val="single"/>
        </w:rPr>
        <w:t xml:space="preserve">Proposal Development and Submission (Pre-Award Administration) </w:t>
      </w:r>
    </w:p>
    <w:p w14:paraId="5C816AA0" w14:textId="70CE7C3A" w:rsidR="00911BBB" w:rsidRPr="00186CFF" w:rsidRDefault="00F60099" w:rsidP="00796EF6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0A650F">
        <w:rPr>
          <w:rFonts w:ascii="Times New Roman" w:hAnsi="Times New Roman" w:cs="Times New Roman"/>
        </w:rPr>
        <w:t>Proposal preparation</w:t>
      </w:r>
      <w:r w:rsidR="000F24A1" w:rsidRPr="000A650F">
        <w:rPr>
          <w:rFonts w:ascii="Times New Roman" w:hAnsi="Times New Roman" w:cs="Times New Roman"/>
        </w:rPr>
        <w:t xml:space="preserve"> </w:t>
      </w:r>
      <w:r w:rsidRPr="000A650F">
        <w:rPr>
          <w:rFonts w:ascii="Times New Roman" w:hAnsi="Times New Roman" w:cs="Times New Roman"/>
        </w:rPr>
        <w:t>and submission is a 2-part process</w:t>
      </w:r>
      <w:r w:rsidR="00911BBB" w:rsidRPr="000A650F">
        <w:rPr>
          <w:rFonts w:ascii="Times New Roman" w:hAnsi="Times New Roman" w:cs="Times New Roman"/>
        </w:rPr>
        <w:t xml:space="preserve"> that occurs </w:t>
      </w:r>
      <w:r w:rsidR="004B19E1" w:rsidRPr="000A650F">
        <w:rPr>
          <w:rFonts w:ascii="Times New Roman" w:hAnsi="Times New Roman" w:cs="Times New Roman"/>
        </w:rPr>
        <w:t>simultaneously.</w:t>
      </w:r>
      <w:r w:rsidR="00216511" w:rsidRPr="000A650F">
        <w:rPr>
          <w:rFonts w:ascii="Times New Roman" w:hAnsi="Times New Roman" w:cs="Times New Roman"/>
        </w:rPr>
        <w:t xml:space="preserve"> </w:t>
      </w:r>
      <w:r w:rsidR="00216511" w:rsidRPr="001D4489">
        <w:rPr>
          <w:rFonts w:ascii="Times New Roman" w:hAnsi="Times New Roman" w:cs="Times New Roman"/>
          <w:b/>
          <w:bCs/>
          <w:color w:val="0066FF"/>
        </w:rPr>
        <w:t xml:space="preserve">After the decision is made to apply for a grant, </w:t>
      </w:r>
      <w:r w:rsidR="00143637">
        <w:rPr>
          <w:rFonts w:ascii="Times New Roman" w:hAnsi="Times New Roman" w:cs="Times New Roman"/>
          <w:b/>
          <w:bCs/>
          <w:color w:val="0066FF"/>
        </w:rPr>
        <w:t xml:space="preserve">immediately </w:t>
      </w:r>
      <w:r w:rsidR="00216511" w:rsidRPr="001D4489">
        <w:rPr>
          <w:rFonts w:ascii="Times New Roman" w:hAnsi="Times New Roman" w:cs="Times New Roman"/>
          <w:b/>
          <w:bCs/>
          <w:color w:val="0066FF"/>
        </w:rPr>
        <w:t>contact the</w:t>
      </w:r>
      <w:r w:rsidR="00216511" w:rsidRPr="001D4489">
        <w:rPr>
          <w:rFonts w:ascii="Times New Roman" w:hAnsi="Times New Roman" w:cs="Times New Roman"/>
          <w:color w:val="0066FF"/>
        </w:rPr>
        <w:t xml:space="preserve"> </w:t>
      </w:r>
      <w:hyperlink r:id="rId7" w:history="1">
        <w:r w:rsidR="00216511" w:rsidRPr="000A650F">
          <w:rPr>
            <w:rStyle w:val="Hyperlink"/>
            <w:rFonts w:ascii="Times New Roman" w:hAnsi="Times New Roman" w:cs="Times New Roman"/>
          </w:rPr>
          <w:t>Research Liaison Officer</w:t>
        </w:r>
      </w:hyperlink>
      <w:r w:rsidR="00216511" w:rsidRPr="000A650F">
        <w:rPr>
          <w:rFonts w:ascii="Times New Roman" w:hAnsi="Times New Roman" w:cs="Times New Roman"/>
        </w:rPr>
        <w:t xml:space="preserve"> </w:t>
      </w:r>
      <w:r w:rsidR="0075376D">
        <w:rPr>
          <w:rFonts w:ascii="Times New Roman" w:hAnsi="Times New Roman" w:cs="Times New Roman"/>
        </w:rPr>
        <w:t>(RLO)</w:t>
      </w:r>
      <w:r w:rsidR="00490C93">
        <w:rPr>
          <w:rFonts w:ascii="Times New Roman" w:hAnsi="Times New Roman" w:cs="Times New Roman"/>
        </w:rPr>
        <w:t xml:space="preserve">, Denise McGuire </w:t>
      </w:r>
      <w:hyperlink r:id="rId8" w:history="1">
        <w:r w:rsidR="00490C93" w:rsidRPr="004D3321">
          <w:rPr>
            <w:rStyle w:val="Hyperlink"/>
            <w:rFonts w:ascii="Times New Roman" w:hAnsi="Times New Roman" w:cs="Times New Roman"/>
          </w:rPr>
          <w:t>dlmcguire@uh.edu</w:t>
        </w:r>
      </w:hyperlink>
      <w:r w:rsidR="00490C93">
        <w:rPr>
          <w:rFonts w:ascii="Times New Roman" w:hAnsi="Times New Roman" w:cs="Times New Roman"/>
        </w:rPr>
        <w:t xml:space="preserve">, </w:t>
      </w:r>
      <w:r w:rsidR="0075376D">
        <w:rPr>
          <w:rFonts w:ascii="Times New Roman" w:hAnsi="Times New Roman" w:cs="Times New Roman"/>
        </w:rPr>
        <w:t xml:space="preserve"> </w:t>
      </w:r>
      <w:r w:rsidR="0006096E">
        <w:rPr>
          <w:rFonts w:ascii="Times New Roman" w:hAnsi="Times New Roman" w:cs="Times New Roman"/>
        </w:rPr>
        <w:t>(713) 743-9237</w:t>
      </w:r>
      <w:r w:rsidR="005A5D63">
        <w:rPr>
          <w:rFonts w:ascii="Times New Roman" w:hAnsi="Times New Roman" w:cs="Times New Roman"/>
        </w:rPr>
        <w:t xml:space="preserve">   </w:t>
      </w:r>
    </w:p>
    <w:p w14:paraId="3BFE1DD6" w14:textId="7279ED56" w:rsidR="00FB1406" w:rsidRPr="000F24A1" w:rsidRDefault="00911BBB" w:rsidP="00796EF6">
      <w:pPr>
        <w:shd w:val="clear" w:color="auto" w:fill="FFFFFF"/>
        <w:textAlignment w:val="baseline"/>
        <w:rPr>
          <w:b/>
          <w:bCs/>
          <w:i/>
          <w:iCs/>
        </w:rPr>
      </w:pPr>
      <w:r w:rsidRPr="000F24A1">
        <w:rPr>
          <w:b/>
          <w:bCs/>
          <w:i/>
          <w:iCs/>
        </w:rPr>
        <w:t>Part</w:t>
      </w:r>
      <w:r w:rsidR="00FB1406" w:rsidRPr="000F24A1">
        <w:rPr>
          <w:b/>
          <w:bCs/>
          <w:i/>
          <w:iCs/>
        </w:rPr>
        <w:t xml:space="preserve"> </w:t>
      </w:r>
      <w:r w:rsidR="00AC2D08">
        <w:rPr>
          <w:b/>
          <w:bCs/>
          <w:i/>
          <w:iCs/>
        </w:rPr>
        <w:t>I</w:t>
      </w:r>
      <w:r w:rsidR="000F24A1" w:rsidRPr="000F24A1">
        <w:rPr>
          <w:b/>
          <w:bCs/>
          <w:i/>
          <w:iCs/>
        </w:rPr>
        <w:t>-</w:t>
      </w:r>
      <w:r w:rsidR="00FB1406" w:rsidRPr="000F24A1">
        <w:rPr>
          <w:b/>
          <w:bCs/>
          <w:i/>
          <w:iCs/>
        </w:rPr>
        <w:t xml:space="preserve"> </w:t>
      </w:r>
      <w:r w:rsidR="00EB1D2C">
        <w:rPr>
          <w:b/>
          <w:bCs/>
          <w:i/>
          <w:iCs/>
        </w:rPr>
        <w:t>(Internal</w:t>
      </w:r>
      <w:r w:rsidR="00964826">
        <w:rPr>
          <w:b/>
          <w:bCs/>
          <w:i/>
          <w:iCs/>
        </w:rPr>
        <w:t>-UH</w:t>
      </w:r>
      <w:r w:rsidR="00EB1D2C">
        <w:rPr>
          <w:b/>
          <w:bCs/>
          <w:i/>
          <w:iCs/>
        </w:rPr>
        <w:t xml:space="preserve">) </w:t>
      </w:r>
      <w:r w:rsidR="00FB1406" w:rsidRPr="000F24A1">
        <w:rPr>
          <w:b/>
          <w:bCs/>
          <w:i/>
          <w:iCs/>
        </w:rPr>
        <w:t>Transmittal Development and approval</w:t>
      </w:r>
      <w:r w:rsidR="00143637">
        <w:rPr>
          <w:b/>
          <w:bCs/>
          <w:i/>
          <w:iCs/>
        </w:rPr>
        <w:t>s</w:t>
      </w:r>
    </w:p>
    <w:p w14:paraId="08FBD18E" w14:textId="315FFE63" w:rsidR="00796EF6" w:rsidRPr="00796EF6" w:rsidRDefault="00D4351E" w:rsidP="000B202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D25D4">
        <w:rPr>
          <w:rFonts w:ascii="Times New Roman" w:hAnsi="Times New Roman" w:cs="Times New Roman"/>
        </w:rPr>
        <w:t>C</w:t>
      </w:r>
      <w:r w:rsidR="00E76101" w:rsidRPr="00AD25D4">
        <w:rPr>
          <w:rFonts w:ascii="Times New Roman" w:hAnsi="Times New Roman" w:cs="Times New Roman"/>
        </w:rPr>
        <w:t xml:space="preserve">omplete </w:t>
      </w:r>
      <w:r w:rsidRPr="00AD25D4">
        <w:rPr>
          <w:rFonts w:ascii="Times New Roman" w:hAnsi="Times New Roman" w:cs="Times New Roman"/>
        </w:rPr>
        <w:t xml:space="preserve">and submit </w:t>
      </w:r>
      <w:r w:rsidR="00E76101" w:rsidRPr="00AD25D4">
        <w:rPr>
          <w:rFonts w:ascii="Times New Roman" w:hAnsi="Times New Roman" w:cs="Times New Roman"/>
        </w:rPr>
        <w:t xml:space="preserve">the </w:t>
      </w:r>
      <w:hyperlink r:id="rId9" w:history="1">
        <w:r w:rsidR="00341451" w:rsidRPr="00341451">
          <w:rPr>
            <w:rStyle w:val="Hyperlink"/>
            <w:rFonts w:ascii="Times New Roman" w:hAnsi="Times New Roman" w:cs="Times New Roman"/>
          </w:rPr>
          <w:t>Transmittal Request Form (TRF)</w:t>
        </w:r>
      </w:hyperlink>
      <w:r w:rsidR="00341451">
        <w:rPr>
          <w:rFonts w:ascii="Times New Roman" w:hAnsi="Times New Roman" w:cs="Times New Roman"/>
        </w:rPr>
        <w:t xml:space="preserve"> </w:t>
      </w:r>
      <w:r w:rsidR="00B463AA" w:rsidRPr="00AD25D4">
        <w:rPr>
          <w:rFonts w:ascii="Times New Roman" w:hAnsi="Times New Roman" w:cs="Times New Roman"/>
        </w:rPr>
        <w:t xml:space="preserve">which is </w:t>
      </w:r>
      <w:r w:rsidR="00E0175F" w:rsidRPr="00AD25D4">
        <w:rPr>
          <w:rFonts w:ascii="Times New Roman" w:hAnsi="Times New Roman" w:cs="Times New Roman"/>
        </w:rPr>
        <w:t>a communication</w:t>
      </w:r>
      <w:r w:rsidR="00E6017C" w:rsidRPr="00AD25D4">
        <w:rPr>
          <w:rFonts w:ascii="Times New Roman" w:hAnsi="Times New Roman" w:cs="Times New Roman"/>
        </w:rPr>
        <w:t xml:space="preserve"> tool</w:t>
      </w:r>
      <w:r w:rsidR="00845C53" w:rsidRPr="00AD25D4">
        <w:rPr>
          <w:rFonts w:ascii="Times New Roman" w:hAnsi="Times New Roman" w:cs="Times New Roman"/>
        </w:rPr>
        <w:t xml:space="preserve"> </w:t>
      </w:r>
      <w:r w:rsidR="00E76101" w:rsidRPr="00AD25D4">
        <w:rPr>
          <w:rFonts w:ascii="Times New Roman" w:hAnsi="Times New Roman" w:cs="Times New Roman"/>
        </w:rPr>
        <w:t>created for investigator</w:t>
      </w:r>
      <w:r w:rsidR="00845C53" w:rsidRPr="00AD25D4">
        <w:rPr>
          <w:rFonts w:ascii="Times New Roman" w:hAnsi="Times New Roman" w:cs="Times New Roman"/>
        </w:rPr>
        <w:t xml:space="preserve"> use </w:t>
      </w:r>
      <w:r w:rsidR="00136FCA" w:rsidRPr="00AD25D4">
        <w:rPr>
          <w:rFonts w:ascii="Times New Roman" w:hAnsi="Times New Roman" w:cs="Times New Roman"/>
        </w:rPr>
        <w:t>t</w:t>
      </w:r>
      <w:r w:rsidR="00975A04" w:rsidRPr="00AD25D4">
        <w:rPr>
          <w:rFonts w:ascii="Times New Roman" w:hAnsi="Times New Roman" w:cs="Times New Roman"/>
        </w:rPr>
        <w:t>o</w:t>
      </w:r>
      <w:r w:rsidR="00E76101" w:rsidRPr="00AD25D4">
        <w:rPr>
          <w:rFonts w:ascii="Times New Roman" w:hAnsi="Times New Roman" w:cs="Times New Roman"/>
        </w:rPr>
        <w:t xml:space="preserve"> </w:t>
      </w:r>
      <w:r w:rsidR="00E76101" w:rsidRPr="00AD25D4">
        <w:rPr>
          <w:rFonts w:ascii="Times New Roman" w:hAnsi="Times New Roman" w:cs="Times New Roman"/>
          <w:i/>
          <w:iCs/>
        </w:rPr>
        <w:t>initiate</w:t>
      </w:r>
      <w:r w:rsidR="00E76101" w:rsidRPr="00AD25D4">
        <w:rPr>
          <w:rFonts w:ascii="Times New Roman" w:hAnsi="Times New Roman" w:cs="Times New Roman"/>
        </w:rPr>
        <w:t xml:space="preserve"> </w:t>
      </w:r>
      <w:r w:rsidR="008B3BCB" w:rsidRPr="00AD25D4">
        <w:rPr>
          <w:rFonts w:ascii="Times New Roman" w:hAnsi="Times New Roman" w:cs="Times New Roman"/>
        </w:rPr>
        <w:t>the</w:t>
      </w:r>
      <w:r w:rsidR="00395DEC" w:rsidRPr="00AD25D4">
        <w:rPr>
          <w:rFonts w:ascii="Times New Roman" w:hAnsi="Times New Roman" w:cs="Times New Roman"/>
        </w:rPr>
        <w:t xml:space="preserve"> </w:t>
      </w:r>
      <w:hyperlink r:id="rId10" w:history="1">
        <w:r w:rsidR="00395DEC" w:rsidRPr="00AD25D4">
          <w:rPr>
            <w:rStyle w:val="Hyperlink"/>
            <w:rFonts w:ascii="Times New Roman" w:hAnsi="Times New Roman" w:cs="Times New Roman"/>
          </w:rPr>
          <w:t>proposal submission process</w:t>
        </w:r>
      </w:hyperlink>
      <w:r w:rsidR="00936D13" w:rsidRPr="00AD25D4">
        <w:rPr>
          <w:rFonts w:ascii="Times New Roman" w:hAnsi="Times New Roman" w:cs="Times New Roman"/>
        </w:rPr>
        <w:t xml:space="preserve">. </w:t>
      </w:r>
      <w:r w:rsidR="001E1EA4" w:rsidRPr="00AD25D4">
        <w:rPr>
          <w:rFonts w:ascii="Times New Roman" w:hAnsi="Times New Roman" w:cs="Times New Roman"/>
        </w:rPr>
        <w:t>Investigators share</w:t>
      </w:r>
      <w:r w:rsidR="003C05BA" w:rsidRPr="00AD25D4">
        <w:rPr>
          <w:rFonts w:ascii="Times New Roman" w:hAnsi="Times New Roman" w:cs="Times New Roman"/>
        </w:rPr>
        <w:t xml:space="preserve"> </w:t>
      </w:r>
      <w:r w:rsidR="000D2DE4" w:rsidRPr="00AD25D4">
        <w:rPr>
          <w:rFonts w:ascii="Times New Roman" w:hAnsi="Times New Roman" w:cs="Times New Roman"/>
        </w:rPr>
        <w:t>relevant information about the</w:t>
      </w:r>
      <w:r w:rsidR="00AD231A" w:rsidRPr="00AD25D4">
        <w:rPr>
          <w:rFonts w:ascii="Times New Roman" w:hAnsi="Times New Roman" w:cs="Times New Roman"/>
        </w:rPr>
        <w:t>ir</w:t>
      </w:r>
      <w:r w:rsidR="000D2DE4" w:rsidRPr="00AD25D4">
        <w:rPr>
          <w:rFonts w:ascii="Times New Roman" w:hAnsi="Times New Roman" w:cs="Times New Roman"/>
        </w:rPr>
        <w:t xml:space="preserve"> </w:t>
      </w:r>
      <w:r w:rsidR="006F5A9F" w:rsidRPr="00AD25D4">
        <w:rPr>
          <w:rFonts w:ascii="Times New Roman" w:hAnsi="Times New Roman" w:cs="Times New Roman"/>
        </w:rPr>
        <w:t xml:space="preserve">upcoming </w:t>
      </w:r>
      <w:r w:rsidR="00972976" w:rsidRPr="00AD25D4">
        <w:rPr>
          <w:rFonts w:ascii="Times New Roman" w:hAnsi="Times New Roman" w:cs="Times New Roman"/>
        </w:rPr>
        <w:t>submission</w:t>
      </w:r>
      <w:r w:rsidR="00F36D7B" w:rsidRPr="00AD25D4">
        <w:rPr>
          <w:rFonts w:ascii="Times New Roman" w:hAnsi="Times New Roman" w:cs="Times New Roman"/>
        </w:rPr>
        <w:t xml:space="preserve"> including the funding opportunity, deadline, </w:t>
      </w:r>
      <w:r w:rsidR="001E1EA4" w:rsidRPr="00AD25D4">
        <w:rPr>
          <w:rFonts w:ascii="Times New Roman" w:hAnsi="Times New Roman" w:cs="Times New Roman"/>
        </w:rPr>
        <w:t xml:space="preserve">title, </w:t>
      </w:r>
      <w:hyperlink r:id="rId11" w:history="1">
        <w:r w:rsidR="007C2C57" w:rsidRPr="00AD25D4">
          <w:rPr>
            <w:rStyle w:val="Hyperlink"/>
            <w:rFonts w:ascii="Times New Roman" w:hAnsi="Times New Roman" w:cs="Times New Roman"/>
          </w:rPr>
          <w:t>IDC</w:t>
        </w:r>
      </w:hyperlink>
      <w:r w:rsidR="007C2C57" w:rsidRPr="00AD25D4">
        <w:rPr>
          <w:rFonts w:ascii="Times New Roman" w:hAnsi="Times New Roman" w:cs="Times New Roman"/>
        </w:rPr>
        <w:t xml:space="preserve"> </w:t>
      </w:r>
      <w:r w:rsidR="0049244D" w:rsidRPr="00AD25D4">
        <w:rPr>
          <w:rFonts w:ascii="Times New Roman" w:hAnsi="Times New Roman" w:cs="Times New Roman"/>
        </w:rPr>
        <w:t>and subawards</w:t>
      </w:r>
      <w:r w:rsidR="00717CB7" w:rsidRPr="00AD25D4">
        <w:rPr>
          <w:rFonts w:ascii="Times New Roman" w:hAnsi="Times New Roman" w:cs="Times New Roman"/>
        </w:rPr>
        <w:t xml:space="preserve">. </w:t>
      </w:r>
    </w:p>
    <w:p w14:paraId="43B68016" w14:textId="4084179A" w:rsidR="00D85541" w:rsidRPr="00AD25D4" w:rsidRDefault="00717CB7" w:rsidP="00D855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AD25D4">
        <w:rPr>
          <w:rFonts w:ascii="Times New Roman" w:eastAsia="Times New Roman" w:hAnsi="Times New Roman" w:cs="Times New Roman"/>
          <w:color w:val="000000"/>
        </w:rPr>
        <w:t>This d</w:t>
      </w:r>
      <w:r w:rsidR="00796EF6" w:rsidRPr="00796EF6">
        <w:rPr>
          <w:rFonts w:ascii="Times New Roman" w:eastAsia="Times New Roman" w:hAnsi="Times New Roman" w:cs="Times New Roman"/>
          <w:color w:val="000000"/>
        </w:rPr>
        <w:t xml:space="preserve">ata is collected </w:t>
      </w:r>
      <w:r w:rsidR="00186CFF">
        <w:rPr>
          <w:rFonts w:ascii="Times New Roman" w:eastAsia="Times New Roman" w:hAnsi="Times New Roman" w:cs="Times New Roman"/>
          <w:color w:val="000000"/>
        </w:rPr>
        <w:t xml:space="preserve">by the </w:t>
      </w:r>
      <w:r w:rsidR="00186CFF" w:rsidRPr="00186CF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RLO who</w:t>
      </w:r>
      <w:r w:rsidR="00796EF6" w:rsidRPr="00186CF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create</w:t>
      </w:r>
      <w:r w:rsidR="00186CFF" w:rsidRPr="00186CF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</w:t>
      </w:r>
      <w:r w:rsidR="00796EF6" w:rsidRPr="00186CF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the actual </w:t>
      </w:r>
      <w:r w:rsidR="00447290" w:rsidRPr="00186CF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transmittal</w:t>
      </w:r>
      <w:r w:rsidR="00447290" w:rsidRPr="00AD25D4">
        <w:rPr>
          <w:rFonts w:ascii="Times New Roman" w:eastAsia="Times New Roman" w:hAnsi="Times New Roman" w:cs="Times New Roman"/>
          <w:color w:val="000000"/>
        </w:rPr>
        <w:t xml:space="preserve"> in</w:t>
      </w:r>
      <w:r w:rsidR="00796EF6" w:rsidRPr="00796EF6">
        <w:rPr>
          <w:rFonts w:ascii="Times New Roman" w:eastAsia="Times New Roman" w:hAnsi="Times New Roman" w:cs="Times New Roman"/>
          <w:color w:val="000000"/>
        </w:rPr>
        <w:t xml:space="preserve"> the Peoplesoft system </w:t>
      </w:r>
      <w:r w:rsidR="00186CFF">
        <w:rPr>
          <w:rFonts w:ascii="Times New Roman" w:eastAsia="Times New Roman" w:hAnsi="Times New Roman" w:cs="Times New Roman"/>
          <w:color w:val="000000"/>
        </w:rPr>
        <w:t>and</w:t>
      </w:r>
      <w:r w:rsidR="00796EF6" w:rsidRPr="00796EF6">
        <w:rPr>
          <w:rFonts w:ascii="Times New Roman" w:eastAsia="Times New Roman" w:hAnsi="Times New Roman" w:cs="Times New Roman"/>
          <w:color w:val="000000"/>
        </w:rPr>
        <w:t xml:space="preserve"> once </w:t>
      </w:r>
      <w:r w:rsidR="006B39FE" w:rsidRPr="00AD25D4">
        <w:rPr>
          <w:rFonts w:ascii="Times New Roman" w:eastAsia="Times New Roman" w:hAnsi="Times New Roman" w:cs="Times New Roman"/>
          <w:color w:val="000000"/>
        </w:rPr>
        <w:t xml:space="preserve">completed and </w:t>
      </w:r>
      <w:r w:rsidR="00796EF6" w:rsidRPr="00796EF6">
        <w:rPr>
          <w:rFonts w:ascii="Times New Roman" w:eastAsia="Times New Roman" w:hAnsi="Times New Roman" w:cs="Times New Roman"/>
          <w:color w:val="000000"/>
        </w:rPr>
        <w:t>released by the administrator, is electronically routed for approva</w:t>
      </w:r>
      <w:r w:rsidR="0078112C" w:rsidRPr="00AD25D4">
        <w:rPr>
          <w:rFonts w:ascii="Times New Roman" w:eastAsia="Times New Roman" w:hAnsi="Times New Roman" w:cs="Times New Roman"/>
          <w:color w:val="000000"/>
        </w:rPr>
        <w:t xml:space="preserve">l. </w:t>
      </w:r>
      <w:r w:rsidR="00796EF6" w:rsidRPr="00796EF6">
        <w:rPr>
          <w:rFonts w:ascii="Times New Roman" w:eastAsia="Times New Roman" w:hAnsi="Times New Roman" w:cs="Times New Roman"/>
          <w:color w:val="000000"/>
        </w:rPr>
        <w:t xml:space="preserve"> </w:t>
      </w:r>
      <w:r w:rsidR="00796EF6" w:rsidRPr="00796EF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All relevant parties </w:t>
      </w:r>
      <w:r w:rsidR="0078112C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including </w:t>
      </w:r>
      <w:r w:rsidR="00944EF6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investigators, Chairs and Deans </w:t>
      </w:r>
      <w:r w:rsidR="00796EF6" w:rsidRPr="00796EF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receive an email prompting them to do so</w:t>
      </w:r>
      <w:r w:rsidR="00186CFF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="00186CFF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AccessUH</w:t>
      </w:r>
      <w:proofErr w:type="spellEnd"/>
      <w:r w:rsidR="00186CFF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(PI Work Center)</w:t>
      </w:r>
      <w:r w:rsidR="00796EF6" w:rsidRPr="00796EF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</w:t>
      </w:r>
      <w:r w:rsidR="008E791C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D85541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All proposal documents including a copy of the submitted proposal, budget, </w:t>
      </w:r>
      <w:r w:rsidR="005A5D6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solicitation,</w:t>
      </w:r>
      <w:r w:rsidR="005A5D63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correspondence</w:t>
      </w:r>
      <w:r w:rsidR="00D85541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and subaward documents are uploaded to Peoplesoft.</w:t>
      </w:r>
      <w:r w:rsidR="005A5D6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7317245F" w14:textId="584936BD" w:rsidR="00796EF6" w:rsidRPr="00AD25D4" w:rsidRDefault="008E791C" w:rsidP="00796E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This is the </w:t>
      </w:r>
      <w:r w:rsidRPr="00186CFF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official UH record</w:t>
      </w:r>
      <w:r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5A12F1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of</w:t>
      </w:r>
      <w:r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A7078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proposal submission</w:t>
      </w:r>
      <w:r w:rsidR="005A12F1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</w:t>
      </w:r>
      <w:r w:rsidR="00A7078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hyperlink r:id="rId12" w:history="1">
        <w:r w:rsidR="005F184F" w:rsidRPr="00AD25D4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  <w:shd w:val="clear" w:color="auto" w:fill="FFFFFF"/>
          </w:rPr>
          <w:t>indirect cost</w:t>
        </w:r>
      </w:hyperlink>
      <w:r w:rsidR="005F184F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154470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allocatio</w:t>
      </w:r>
      <w:r w:rsidR="00DF4E8F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n as well as investigator research effort </w:t>
      </w:r>
      <w:r w:rsidR="00143637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that is u</w:t>
      </w:r>
      <w:r w:rsidR="00A57255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sed for annual </w:t>
      </w:r>
      <w:r w:rsidR="00DF4E8F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review.  </w:t>
      </w:r>
      <w:r w:rsidR="00DF4E8F" w:rsidRPr="00AD25D4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T</w:t>
      </w:r>
      <w:r w:rsidR="00B14887" w:rsidRPr="00AD25D4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ransmittals</w:t>
      </w:r>
      <w:r w:rsidR="00DF4E8F" w:rsidRPr="00AD25D4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 xml:space="preserve"> should be approved </w:t>
      </w:r>
      <w:r w:rsidR="00DF4E8F" w:rsidRPr="00143637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promptly</w:t>
      </w:r>
      <w:r w:rsidR="00143637" w:rsidRPr="0014363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!</w:t>
      </w:r>
    </w:p>
    <w:p w14:paraId="2EC17F31" w14:textId="503939D1" w:rsidR="005E6FF9" w:rsidRDefault="005E6FF9" w:rsidP="00796EF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E6BD78D" w14:textId="57CEF431" w:rsidR="005E6FF9" w:rsidRDefault="005E6FF9" w:rsidP="00796E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C115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Part </w:t>
      </w:r>
      <w:r w:rsidR="00AC2D08" w:rsidRPr="00BC115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II (</w:t>
      </w:r>
      <w:proofErr w:type="gramStart"/>
      <w:r w:rsidR="00AC2D08" w:rsidRPr="00BC115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external</w:t>
      </w:r>
      <w:r w:rsidR="0096482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-sponsor</w:t>
      </w:r>
      <w:proofErr w:type="gramEnd"/>
      <w:r w:rsidR="00AC2D08" w:rsidRPr="00BC115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r w:rsidR="00136FCA" w:rsidRPr="00BC115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Proposal </w:t>
      </w:r>
      <w:r w:rsidR="00972976" w:rsidRPr="00BC115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136FCA" w:rsidRPr="00BC115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evelopment and Submission</w:t>
      </w:r>
      <w:r w:rsidR="00AE47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E47CB" w:rsidRPr="00143637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AE47CB" w:rsidRPr="005A5D63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</w:rPr>
        <w:t>Communication is KEY!)</w:t>
      </w:r>
    </w:p>
    <w:p w14:paraId="7C3F4F59" w14:textId="23D414ED" w:rsidR="00716984" w:rsidRDefault="00716984" w:rsidP="00796E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A338ADD" w14:textId="0D4EDC4A" w:rsidR="00716984" w:rsidRPr="00AD25D4" w:rsidRDefault="00123569" w:rsidP="00796E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The funding opportunity </w:t>
      </w:r>
      <w:r w:rsidR="005155B1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announcement (FOA) </w:t>
      </w:r>
      <w:r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is reviewed by the </w:t>
      </w:r>
      <w:r w:rsidR="00714DD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RLO and P</w:t>
      </w:r>
      <w:r w:rsidR="0002493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rincipal Investigator</w:t>
      </w:r>
      <w:r w:rsidR="00D4260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714DD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to determine the specific</w:t>
      </w:r>
      <w:r w:rsidR="005C35D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 p</w:t>
      </w:r>
      <w:r w:rsidR="00A60733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roposal </w:t>
      </w:r>
      <w:r w:rsidR="00714DD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requir</w:t>
      </w:r>
      <w:r w:rsidR="0016679B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e</w:t>
      </w:r>
      <w:r w:rsidR="00714DD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ments</w:t>
      </w:r>
      <w:r w:rsidR="00A60733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and </w:t>
      </w:r>
      <w:hyperlink r:id="rId13" w:history="1">
        <w:r w:rsidR="00814CAE" w:rsidRPr="00AD25D4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  <w:shd w:val="clear" w:color="auto" w:fill="FFFFFF"/>
          </w:rPr>
          <w:t>components</w:t>
        </w:r>
      </w:hyperlink>
      <w:r w:rsidR="00CC43F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hyperlink r:id="rId14" w:history="1">
        <w:r w:rsidR="00D560ED" w:rsidRPr="00D560ED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  <w:shd w:val="clear" w:color="auto" w:fill="FFFFFF"/>
          </w:rPr>
          <w:t>course buyout</w:t>
        </w:r>
      </w:hyperlink>
      <w:r w:rsidR="00D560ED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CC43F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consideration</w:t>
      </w:r>
      <w:r w:rsidR="004576D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s, </w:t>
      </w:r>
      <w:hyperlink r:id="rId15" w:history="1">
        <w:r w:rsidR="008578BB" w:rsidRPr="008578BB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  <w:shd w:val="clear" w:color="auto" w:fill="FFFFFF"/>
          </w:rPr>
          <w:t>human subjects/clinical trials</w:t>
        </w:r>
      </w:hyperlink>
      <w:r w:rsidR="008578B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16679B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and internal </w:t>
      </w:r>
      <w:r w:rsidR="00E3269A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timeline </w:t>
      </w:r>
      <w:r w:rsidR="0016679B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to </w:t>
      </w:r>
      <w:r w:rsidR="006713DF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meet the sponsor </w:t>
      </w:r>
      <w:r w:rsidR="00E3269A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deadline</w:t>
      </w:r>
      <w:r w:rsidR="00D80CC8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</w:t>
      </w:r>
      <w:r w:rsidR="006445B7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3E5436F6" w14:textId="77777777" w:rsidR="00FC7350" w:rsidRPr="00AD25D4" w:rsidRDefault="00FC7350" w:rsidP="00796E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14:paraId="555520CB" w14:textId="36AF6981" w:rsidR="005D6C4F" w:rsidRPr="001D4489" w:rsidRDefault="00380086" w:rsidP="00796E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66FF"/>
          <w:bdr w:val="none" w:sz="0" w:space="0" w:color="auto" w:frame="1"/>
          <w:shd w:val="clear" w:color="auto" w:fill="FFFFFF"/>
        </w:rPr>
      </w:pPr>
      <w:r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Depending on the sponsor, the RLO or PI will create the </w:t>
      </w:r>
      <w:r w:rsidR="003444EE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proposal shell </w:t>
      </w:r>
      <w:r w:rsidR="00F83F7E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and provide the appropriate </w:t>
      </w:r>
      <w:r w:rsidR="0075376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access in</w:t>
      </w:r>
      <w:r w:rsidR="003444EE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A8716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Research.gov</w:t>
      </w:r>
      <w:r w:rsidR="006F4410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(NSF)</w:t>
      </w:r>
      <w:r w:rsidR="00A8716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r w:rsidR="003444EE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Cayuse</w:t>
      </w:r>
      <w:r w:rsidR="00A8716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(NIH)</w:t>
      </w:r>
      <w:r w:rsidR="00FC7350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r w:rsidR="003444EE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Proposal </w:t>
      </w:r>
      <w:r w:rsidR="0075376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</w:t>
      </w:r>
      <w:r w:rsidR="003444EE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entral or</w:t>
      </w:r>
      <w:r w:rsidR="0068748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68748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other</w:t>
      </w:r>
      <w:proofErr w:type="gramEnd"/>
      <w:r w:rsidR="003444EE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sponsor specific portal</w:t>
      </w:r>
      <w:r w:rsidR="003513A8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and </w:t>
      </w:r>
      <w:r w:rsidR="001033C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determine </w:t>
      </w:r>
      <w:r w:rsidR="003513A8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who will submit. </w:t>
      </w:r>
      <w:r w:rsidR="00EE5D8A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Certain sponsors require an email submission</w:t>
      </w:r>
      <w:r w:rsidR="00F77D80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,</w:t>
      </w:r>
      <w:r w:rsidR="00EE5D8A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but typically, the RLO submits</w:t>
      </w:r>
      <w:r w:rsidR="00F77D80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the proposal on behalf of the PI and University</w:t>
      </w:r>
      <w:r w:rsidR="00D337A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as </w:t>
      </w:r>
      <w:r w:rsidR="004C1FB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the </w:t>
      </w:r>
      <w:r w:rsidR="00D337A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delegated </w:t>
      </w:r>
      <w:r w:rsidR="004A4786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official</w:t>
      </w:r>
      <w:r w:rsidR="00184DC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(</w:t>
      </w:r>
      <w:r w:rsidR="00D337A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Authorized Organization Representative</w:t>
      </w:r>
      <w:r w:rsidR="004A4786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(AOR</w:t>
      </w:r>
      <w:r w:rsidR="004A4786" w:rsidRPr="001D4489">
        <w:rPr>
          <w:rFonts w:ascii="Times New Roman" w:eastAsia="Times New Roman" w:hAnsi="Times New Roman" w:cs="Times New Roman"/>
          <w:b/>
          <w:bCs/>
          <w:color w:val="0066FF"/>
          <w:bdr w:val="none" w:sz="0" w:space="0" w:color="auto" w:frame="1"/>
          <w:shd w:val="clear" w:color="auto" w:fill="FFFFFF"/>
        </w:rPr>
        <w:t>).</w:t>
      </w:r>
      <w:r w:rsidR="006467F6" w:rsidRPr="001D4489">
        <w:rPr>
          <w:rFonts w:ascii="Times New Roman" w:eastAsia="Times New Roman" w:hAnsi="Times New Roman" w:cs="Times New Roman"/>
          <w:b/>
          <w:bCs/>
          <w:color w:val="0066FF"/>
          <w:bdr w:val="none" w:sz="0" w:space="0" w:color="auto" w:frame="1"/>
          <w:shd w:val="clear" w:color="auto" w:fill="FFFFFF"/>
        </w:rPr>
        <w:t xml:space="preserve">  </w:t>
      </w:r>
      <w:r w:rsidR="005A5D63" w:rsidRPr="001D4489">
        <w:rPr>
          <w:rFonts w:ascii="Times New Roman" w:eastAsia="Times New Roman" w:hAnsi="Times New Roman" w:cs="Times New Roman"/>
          <w:b/>
          <w:bCs/>
          <w:color w:val="0066FF"/>
          <w:bdr w:val="none" w:sz="0" w:space="0" w:color="auto" w:frame="1"/>
          <w:shd w:val="clear" w:color="auto" w:fill="FFFFFF"/>
        </w:rPr>
        <w:t xml:space="preserve">    </w:t>
      </w:r>
      <w:r w:rsidR="00490C93" w:rsidRPr="001D4489">
        <w:rPr>
          <w:rFonts w:ascii="Times New Roman" w:eastAsia="Times New Roman" w:hAnsi="Times New Roman" w:cs="Times New Roman"/>
          <w:b/>
          <w:bCs/>
          <w:color w:val="0066FF"/>
          <w:bdr w:val="none" w:sz="0" w:space="0" w:color="auto" w:frame="1"/>
          <w:shd w:val="clear" w:color="auto" w:fill="FFFFFF"/>
        </w:rPr>
        <w:t xml:space="preserve"> Be sure to read the funding opportunity thoroughly!</w:t>
      </w:r>
    </w:p>
    <w:p w14:paraId="275D2A92" w14:textId="77777777" w:rsidR="00621FCD" w:rsidRPr="00AD25D4" w:rsidRDefault="00621FCD" w:rsidP="00796E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14:paraId="1D1CADD9" w14:textId="36B2378C" w:rsidR="005D6C4F" w:rsidRPr="005A5D63" w:rsidRDefault="00621FCD" w:rsidP="00796E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5A5D6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The BUDGET:</w:t>
      </w:r>
      <w:r w:rsidR="00490C93" w:rsidRPr="005A5D6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6CAC08C7" w14:textId="4728EC2F" w:rsidR="00872557" w:rsidRDefault="00D337A2" w:rsidP="005D6C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5D6C4F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The PI should </w:t>
      </w:r>
      <w:r w:rsidR="005D6C4F" w:rsidRPr="00AD25D4">
        <w:rPr>
          <w:rFonts w:ascii="Times New Roman" w:eastAsia="Times New Roman" w:hAnsi="Times New Roman" w:cs="Times New Roman"/>
          <w:i/>
          <w:iCs/>
          <w:color w:val="000000"/>
          <w:u w:val="single"/>
          <w:bdr w:val="none" w:sz="0" w:space="0" w:color="auto" w:frame="1"/>
          <w:shd w:val="clear" w:color="auto" w:fill="FFFFFF"/>
        </w:rPr>
        <w:t xml:space="preserve">communicate their budget needs </w:t>
      </w:r>
      <w:r w:rsidR="00D02502" w:rsidRPr="00AD25D4">
        <w:rPr>
          <w:rFonts w:ascii="Times New Roman" w:eastAsia="Times New Roman" w:hAnsi="Times New Roman" w:cs="Times New Roman"/>
          <w:i/>
          <w:iCs/>
          <w:color w:val="000000"/>
          <w:u w:val="single"/>
          <w:bdr w:val="none" w:sz="0" w:space="0" w:color="auto" w:frame="1"/>
          <w:shd w:val="clear" w:color="auto" w:fill="FFFFFF"/>
        </w:rPr>
        <w:t xml:space="preserve">early in the process </w:t>
      </w:r>
      <w:r w:rsidR="005D6C4F" w:rsidRPr="00AD25D4">
        <w:rPr>
          <w:rFonts w:ascii="Times New Roman" w:eastAsia="Times New Roman" w:hAnsi="Times New Roman" w:cs="Times New Roman"/>
          <w:i/>
          <w:iCs/>
          <w:color w:val="000000"/>
          <w:u w:val="single"/>
          <w:bdr w:val="none" w:sz="0" w:space="0" w:color="auto" w:frame="1"/>
          <w:shd w:val="clear" w:color="auto" w:fill="FFFFFF"/>
        </w:rPr>
        <w:t xml:space="preserve">in an email to </w:t>
      </w:r>
      <w:r w:rsidR="005D6C4F" w:rsidRPr="009477D8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bdr w:val="none" w:sz="0" w:space="0" w:color="auto" w:frame="1"/>
          <w:shd w:val="clear" w:color="auto" w:fill="FFFFFF"/>
        </w:rPr>
        <w:t>the RLO</w:t>
      </w:r>
      <w:r w:rsidR="005D6C4F" w:rsidRPr="009477D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who will create a budget </w:t>
      </w:r>
      <w:r w:rsidR="005D6C4F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draft, using the </w:t>
      </w:r>
      <w:hyperlink r:id="rId16" w:history="1">
        <w:r w:rsidR="00394EB9" w:rsidRPr="00394EB9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  <w:shd w:val="clear" w:color="auto" w:fill="FFFFFF"/>
          </w:rPr>
          <w:t>DOR Excel budget template.</w:t>
        </w:r>
      </w:hyperlink>
      <w:r w:rsidR="00394EB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CE05D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It </w:t>
      </w:r>
      <w:r w:rsidR="009D344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includes</w:t>
      </w:r>
      <w:r w:rsidR="00CE05D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salary, </w:t>
      </w:r>
      <w:r w:rsidR="0032109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fringe</w:t>
      </w:r>
      <w:r w:rsidR="00CE05D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and other auto</w:t>
      </w:r>
      <w:r w:rsidR="0032109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-</w:t>
      </w:r>
      <w:r w:rsidR="00CE05D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calculation</w:t>
      </w:r>
      <w:r w:rsidR="009D344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 that are</w:t>
      </w:r>
      <w:r w:rsidR="00CE05D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embedded in the </w:t>
      </w:r>
      <w:r w:rsidR="00747158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spreadsheet</w:t>
      </w:r>
      <w:r w:rsidR="0032109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 The budget</w:t>
      </w:r>
      <w:r w:rsidR="00DE245F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may </w:t>
      </w:r>
      <w:r w:rsidR="00566F1E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require </w:t>
      </w:r>
      <w:r w:rsidR="00BC408B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several revisions</w:t>
      </w:r>
      <w:r w:rsidR="00DE245F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D603A6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during the </w:t>
      </w:r>
      <w:r w:rsidR="006C3AC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development </w:t>
      </w:r>
      <w:r w:rsidR="009A66BD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o</w:t>
      </w:r>
      <w:r w:rsidR="00634748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f </w:t>
      </w:r>
      <w:r w:rsidR="000C718A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the </w:t>
      </w:r>
      <w:r w:rsidR="009A66BD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application</w:t>
      </w:r>
      <w:r w:rsidR="00A26862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</w:t>
      </w:r>
      <w:r w:rsidR="009A66BD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It </w:t>
      </w:r>
      <w:r w:rsidR="00FE1244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serves as an</w:t>
      </w:r>
      <w:r w:rsidR="00A25D9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excellent guide to help </w:t>
      </w:r>
      <w:r w:rsidR="00C765BE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the investigator </w:t>
      </w:r>
      <w:r w:rsidR="00A25D9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determine the financial </w:t>
      </w:r>
      <w:r w:rsidR="00D0250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parameters </w:t>
      </w:r>
      <w:r w:rsidR="00282B44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necessary </w:t>
      </w:r>
      <w:r w:rsidR="00D0250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to co</w:t>
      </w:r>
      <w:r w:rsidR="00566F1E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</w:t>
      </w:r>
      <w:r w:rsidR="00D0250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duct the </w:t>
      </w:r>
      <w:r w:rsidR="00250F75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actual </w:t>
      </w:r>
      <w:r w:rsidR="00D02502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research.</w:t>
      </w:r>
      <w:r w:rsidR="005B4FE6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423D39B2" w14:textId="6BE9D9A7" w:rsidR="008D0E82" w:rsidRPr="00AD25D4" w:rsidRDefault="0061330C" w:rsidP="005D6C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hyperlink r:id="rId17" w:history="1">
        <w:r w:rsidR="000A4EE8" w:rsidRPr="00AD25D4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  <w:shd w:val="clear" w:color="auto" w:fill="FFFFFF"/>
          </w:rPr>
          <w:t>Modular Budgets</w:t>
        </w:r>
      </w:hyperlink>
      <w:r w:rsidR="00566F1E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0A4EE8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are</w:t>
      </w:r>
      <w:r w:rsidR="000A4EE8" w:rsidRPr="00490C9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required</w:t>
      </w:r>
      <w:r w:rsidR="000A4EE8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for</w:t>
      </w:r>
      <w:r w:rsid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0A4EE8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NIH </w:t>
      </w:r>
      <w:proofErr w:type="gramStart"/>
      <w:r w:rsidR="00666810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application</w:t>
      </w:r>
      <w:r w:rsid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</w:t>
      </w:r>
      <w:r w:rsidR="00666810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</w:t>
      </w:r>
      <w:r w:rsid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 w:rsid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RO1, RO3,R21, R34,R12,U01,U34,UH2,UA5)</w:t>
      </w:r>
    </w:p>
    <w:p w14:paraId="5831E9DC" w14:textId="5076DEF1" w:rsidR="005D6C4F" w:rsidRPr="00EC093D" w:rsidRDefault="004C3F27" w:rsidP="00EC093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14609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R</w:t>
      </w:r>
      <w:r w:rsidR="00566F1E" w:rsidRPr="0014609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esearch </w:t>
      </w:r>
      <w:r w:rsidR="003A519C" w:rsidRPr="0014609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assistan</w:t>
      </w:r>
      <w:r w:rsidR="00245A12" w:rsidRPr="0014609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ts</w:t>
      </w:r>
      <w:r w:rsidR="003E4425" w:rsidRPr="0014609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:</w:t>
      </w:r>
      <w:r w:rsidR="003E442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3A519C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1B6EAF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Compensation varies by </w:t>
      </w:r>
      <w:r w:rsidR="00772791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department </w:t>
      </w:r>
      <w:r w:rsidR="00772791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(</w:t>
      </w:r>
      <w:r w:rsidRPr="00EC093D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</w:t>
      </w:r>
      <w:r w:rsidR="00C9339D" w:rsidRPr="00EC093D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onsult your DBA) </w:t>
      </w:r>
    </w:p>
    <w:p w14:paraId="14F75DC8" w14:textId="77932C44" w:rsidR="000F6109" w:rsidRPr="00AD25D4" w:rsidRDefault="004C3F27" w:rsidP="000F610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14609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</w:t>
      </w:r>
      <w:r w:rsidR="002B7826" w:rsidRPr="0014609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ravel</w:t>
      </w:r>
      <w:r w:rsidR="004941AC" w:rsidRPr="0014609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:</w:t>
      </w:r>
      <w:r w:rsidR="002B7826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66123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B</w:t>
      </w:r>
      <w:r w:rsidR="000F6109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e specific </w:t>
      </w:r>
      <w:r w:rsidR="00C46073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regarding th</w:t>
      </w:r>
      <w:r w:rsidR="002B7826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e</w:t>
      </w:r>
      <w:r w:rsidR="000F6109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destination, # of days</w:t>
      </w:r>
      <w:r w:rsidR="00C9339D" w:rsidRPr="00AD25D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/people, </w:t>
      </w:r>
      <w:hyperlink r:id="rId18" w:history="1">
        <w:r w:rsidR="003A1AF3" w:rsidRPr="00AD25D4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  <w:shd w:val="clear" w:color="auto" w:fill="FFFFFF"/>
          </w:rPr>
          <w:t>GSA per diem rates</w:t>
        </w:r>
      </w:hyperlink>
    </w:p>
    <w:p w14:paraId="2629164B" w14:textId="77777777" w:rsidR="00C00881" w:rsidRDefault="0061330C" w:rsidP="0026162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hyperlink r:id="rId19" w:history="1">
        <w:r w:rsidR="0094530A" w:rsidRPr="0014609A">
          <w:rPr>
            <w:rStyle w:val="Hyperlink"/>
            <w:rFonts w:ascii="Times New Roman" w:eastAsia="Times New Roman" w:hAnsi="Times New Roman" w:cs="Times New Roman"/>
            <w:b/>
            <w:bCs/>
            <w:bdr w:val="none" w:sz="0" w:space="0" w:color="auto" w:frame="1"/>
            <w:shd w:val="clear" w:color="auto" w:fill="FFFFFF"/>
          </w:rPr>
          <w:t>Sub recipients/Subawards</w:t>
        </w:r>
      </w:hyperlink>
      <w:r w:rsidR="00A87C51" w:rsidRPr="0014609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:</w:t>
      </w:r>
      <w:r w:rsidR="00A87C51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66123E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</w:t>
      </w:r>
      <w:r w:rsidR="00A87C51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dentify the</w:t>
      </w:r>
      <w:r w:rsidR="005A7650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administrative</w:t>
      </w:r>
      <w:r w:rsidR="00A87C51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9818A1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contact </w:t>
      </w:r>
      <w:r w:rsidR="00444C64" w:rsidRPr="00A80A6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shd w:val="clear" w:color="auto" w:fill="FFFFFF"/>
        </w:rPr>
        <w:t>early</w:t>
      </w:r>
      <w:r w:rsidR="00444C64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in the process</w:t>
      </w:r>
      <w:r w:rsidR="00591025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036A29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for collaborative efforts</w:t>
      </w:r>
      <w:r w:rsidR="0031559C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 Certain</w:t>
      </w:r>
      <w:r w:rsidR="009818A1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documents </w:t>
      </w:r>
      <w:r w:rsidR="005221D8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will be required </w:t>
      </w:r>
      <w:r w:rsidR="0031559C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including</w:t>
      </w:r>
      <w:r w:rsidR="005221D8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their budget</w:t>
      </w:r>
      <w:r w:rsidR="00D85887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and </w:t>
      </w:r>
      <w:r w:rsidR="00077271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official </w:t>
      </w:r>
      <w:r w:rsidR="00D85887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institutional letter</w:t>
      </w:r>
      <w:r w:rsidR="00077271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="00D85887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of </w:t>
      </w:r>
      <w:r w:rsidR="00077271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commitment</w:t>
      </w:r>
      <w:r w:rsidR="00E01601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which may take time to obtain.</w:t>
      </w:r>
      <w:r w:rsidR="00B8571B" w:rsidRPr="00A80A6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7E16F51A" w14:textId="0F7B02A5" w:rsidR="00490C93" w:rsidRDefault="00BA4B91" w:rsidP="00D50C2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</w:pPr>
      <w:r w:rsidRPr="00490C9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Human subjects and participant support</w:t>
      </w:r>
      <w:r w:rsidRP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: These terms are often </w:t>
      </w:r>
      <w:r w:rsidR="00F37AF7" w:rsidRP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confused and used </w:t>
      </w:r>
      <w:r w:rsidR="004256F2" w:rsidRP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interchangeably. See DOR budget template last tab for </w:t>
      </w:r>
      <w:r w:rsidR="00CD5A4F" w:rsidRP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definitions.</w:t>
      </w:r>
      <w:r w:rsidR="000138F3" w:rsidRP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(HS </w:t>
      </w:r>
      <w:r w:rsidR="002D5AD4" w:rsidRP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subject to IDC, P</w:t>
      </w:r>
      <w:r w:rsidR="00B53D14" w:rsidRP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 is</w:t>
      </w:r>
      <w:r w:rsidR="002D5AD4" w:rsidRPr="00490C93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exempt)</w:t>
      </w:r>
    </w:p>
    <w:sectPr w:rsidR="00490C93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439B" w14:textId="77777777" w:rsidR="00B14FE2" w:rsidRDefault="00B14FE2" w:rsidP="00A94B2B">
      <w:pPr>
        <w:spacing w:after="0" w:line="240" w:lineRule="auto"/>
      </w:pPr>
      <w:r>
        <w:separator/>
      </w:r>
    </w:p>
  </w:endnote>
  <w:endnote w:type="continuationSeparator" w:id="0">
    <w:p w14:paraId="0232B886" w14:textId="77777777" w:rsidR="00B14FE2" w:rsidRDefault="00B14FE2" w:rsidP="00A9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DA11" w14:textId="77777777" w:rsidR="00B14FE2" w:rsidRDefault="00B14FE2" w:rsidP="00A94B2B">
      <w:pPr>
        <w:spacing w:after="0" w:line="240" w:lineRule="auto"/>
      </w:pPr>
      <w:r>
        <w:separator/>
      </w:r>
    </w:p>
  </w:footnote>
  <w:footnote w:type="continuationSeparator" w:id="0">
    <w:p w14:paraId="7B6E049A" w14:textId="77777777" w:rsidR="00B14FE2" w:rsidRDefault="00B14FE2" w:rsidP="00A9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009B" w14:textId="1C51507A" w:rsidR="00A94B2B" w:rsidRDefault="00A94B2B">
    <w:pPr>
      <w:pStyle w:val="Header"/>
    </w:pPr>
    <w:r>
      <w:rPr>
        <w:rFonts w:ascii="Arial Narrow" w:hAnsi="Arial Narrow" w:cs="Tahoma"/>
        <w:noProof/>
      </w:rPr>
      <w:drawing>
        <wp:inline distT="0" distB="0" distL="0" distR="0" wp14:anchorId="768911A3" wp14:editId="0290E1EF">
          <wp:extent cx="1759876" cy="447675"/>
          <wp:effectExtent l="0" t="0" r="0" b="0"/>
          <wp:docPr id="2" name="Picture 2" descr="C:\Documents and Settings\jmcwhirt\Local Settings\Temporary Internet Files\Content.Outlook\5U5CHNN6\UHnoYATP primary_all 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mcwhirt\Local Settings\Temporary Internet Files\Content.Outlook\5U5CHNN6\UHnoYATP primary_all RE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785" cy="457827"/>
                  </a:xfrm>
                  <a:prstGeom prst="rect">
                    <a:avLst/>
                  </a:prstGeom>
                  <a:solidFill>
                    <a:srgbClr val="C0504D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1401"/>
    <w:multiLevelType w:val="multilevel"/>
    <w:tmpl w:val="5E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C2895"/>
    <w:multiLevelType w:val="hybridMultilevel"/>
    <w:tmpl w:val="D496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A1"/>
    <w:rsid w:val="000118D8"/>
    <w:rsid w:val="000138F3"/>
    <w:rsid w:val="00024939"/>
    <w:rsid w:val="00027B19"/>
    <w:rsid w:val="00036A29"/>
    <w:rsid w:val="00047DC1"/>
    <w:rsid w:val="0006096E"/>
    <w:rsid w:val="00060F92"/>
    <w:rsid w:val="000640F6"/>
    <w:rsid w:val="00077271"/>
    <w:rsid w:val="00092953"/>
    <w:rsid w:val="000A4EE8"/>
    <w:rsid w:val="000A650F"/>
    <w:rsid w:val="000B202E"/>
    <w:rsid w:val="000C718A"/>
    <w:rsid w:val="000D2DE4"/>
    <w:rsid w:val="000F24A1"/>
    <w:rsid w:val="000F6109"/>
    <w:rsid w:val="001033CD"/>
    <w:rsid w:val="001159E3"/>
    <w:rsid w:val="00123569"/>
    <w:rsid w:val="00136FCA"/>
    <w:rsid w:val="00143637"/>
    <w:rsid w:val="0014609A"/>
    <w:rsid w:val="00154470"/>
    <w:rsid w:val="001619F2"/>
    <w:rsid w:val="0016679B"/>
    <w:rsid w:val="00184DC9"/>
    <w:rsid w:val="00186CFF"/>
    <w:rsid w:val="001B0BB6"/>
    <w:rsid w:val="001B6EAF"/>
    <w:rsid w:val="001C7FDB"/>
    <w:rsid w:val="001D4489"/>
    <w:rsid w:val="001E1EA4"/>
    <w:rsid w:val="00216511"/>
    <w:rsid w:val="00230752"/>
    <w:rsid w:val="0023699A"/>
    <w:rsid w:val="00245A12"/>
    <w:rsid w:val="00250F75"/>
    <w:rsid w:val="00261877"/>
    <w:rsid w:val="00282B44"/>
    <w:rsid w:val="002927DE"/>
    <w:rsid w:val="0029547D"/>
    <w:rsid w:val="002B7826"/>
    <w:rsid w:val="002B7B28"/>
    <w:rsid w:val="002C5C9F"/>
    <w:rsid w:val="002D0060"/>
    <w:rsid w:val="002D271F"/>
    <w:rsid w:val="002D5AD4"/>
    <w:rsid w:val="002E06CB"/>
    <w:rsid w:val="002F375E"/>
    <w:rsid w:val="002F3EE9"/>
    <w:rsid w:val="0031559C"/>
    <w:rsid w:val="0032109D"/>
    <w:rsid w:val="00323587"/>
    <w:rsid w:val="00340E06"/>
    <w:rsid w:val="00341451"/>
    <w:rsid w:val="003444EE"/>
    <w:rsid w:val="003513A8"/>
    <w:rsid w:val="00373BD5"/>
    <w:rsid w:val="00380086"/>
    <w:rsid w:val="00394EB9"/>
    <w:rsid w:val="00395DEC"/>
    <w:rsid w:val="003A1AF3"/>
    <w:rsid w:val="003A519C"/>
    <w:rsid w:val="003C05BA"/>
    <w:rsid w:val="003E4425"/>
    <w:rsid w:val="003E4AD5"/>
    <w:rsid w:val="004256F2"/>
    <w:rsid w:val="00444C64"/>
    <w:rsid w:val="00447290"/>
    <w:rsid w:val="004576DD"/>
    <w:rsid w:val="00490C93"/>
    <w:rsid w:val="0049244D"/>
    <w:rsid w:val="004941AC"/>
    <w:rsid w:val="004A4786"/>
    <w:rsid w:val="004B19E1"/>
    <w:rsid w:val="004C1FB6"/>
    <w:rsid w:val="004C3F27"/>
    <w:rsid w:val="004E00D1"/>
    <w:rsid w:val="00511667"/>
    <w:rsid w:val="005155B1"/>
    <w:rsid w:val="005221D8"/>
    <w:rsid w:val="00566F1E"/>
    <w:rsid w:val="005751EE"/>
    <w:rsid w:val="0058614C"/>
    <w:rsid w:val="00591025"/>
    <w:rsid w:val="005A12F1"/>
    <w:rsid w:val="005A2996"/>
    <w:rsid w:val="005A2F01"/>
    <w:rsid w:val="005A5D63"/>
    <w:rsid w:val="005A7650"/>
    <w:rsid w:val="005B4FE6"/>
    <w:rsid w:val="005C1A97"/>
    <w:rsid w:val="005C35DC"/>
    <w:rsid w:val="005D6C4F"/>
    <w:rsid w:val="005D6E3A"/>
    <w:rsid w:val="005E6FF9"/>
    <w:rsid w:val="005F184F"/>
    <w:rsid w:val="0061330C"/>
    <w:rsid w:val="00614096"/>
    <w:rsid w:val="00621FCD"/>
    <w:rsid w:val="00625750"/>
    <w:rsid w:val="00634748"/>
    <w:rsid w:val="006445B7"/>
    <w:rsid w:val="006467F6"/>
    <w:rsid w:val="0066123E"/>
    <w:rsid w:val="00666810"/>
    <w:rsid w:val="006713DF"/>
    <w:rsid w:val="0068748B"/>
    <w:rsid w:val="006935B5"/>
    <w:rsid w:val="00694031"/>
    <w:rsid w:val="006B39FE"/>
    <w:rsid w:val="006B7957"/>
    <w:rsid w:val="006C3ACE"/>
    <w:rsid w:val="006E4CDD"/>
    <w:rsid w:val="006F0AD4"/>
    <w:rsid w:val="006F4410"/>
    <w:rsid w:val="006F5A9F"/>
    <w:rsid w:val="00704699"/>
    <w:rsid w:val="00714DD2"/>
    <w:rsid w:val="00716984"/>
    <w:rsid w:val="00717CB7"/>
    <w:rsid w:val="007262A8"/>
    <w:rsid w:val="00747158"/>
    <w:rsid w:val="0075376D"/>
    <w:rsid w:val="00772791"/>
    <w:rsid w:val="00773495"/>
    <w:rsid w:val="0078112C"/>
    <w:rsid w:val="00796EF6"/>
    <w:rsid w:val="007A706B"/>
    <w:rsid w:val="007B2565"/>
    <w:rsid w:val="007C2C57"/>
    <w:rsid w:val="007D6628"/>
    <w:rsid w:val="00813BD0"/>
    <w:rsid w:val="00814CAE"/>
    <w:rsid w:val="00816B28"/>
    <w:rsid w:val="00845C53"/>
    <w:rsid w:val="008578BB"/>
    <w:rsid w:val="00872557"/>
    <w:rsid w:val="00884822"/>
    <w:rsid w:val="008B3BCB"/>
    <w:rsid w:val="008B5995"/>
    <w:rsid w:val="008D0705"/>
    <w:rsid w:val="008D0E82"/>
    <w:rsid w:val="008E791C"/>
    <w:rsid w:val="00911BBB"/>
    <w:rsid w:val="009272F7"/>
    <w:rsid w:val="00931AA1"/>
    <w:rsid w:val="00936D13"/>
    <w:rsid w:val="00943E0A"/>
    <w:rsid w:val="00944EF6"/>
    <w:rsid w:val="0094530A"/>
    <w:rsid w:val="009477D8"/>
    <w:rsid w:val="00964826"/>
    <w:rsid w:val="00972976"/>
    <w:rsid w:val="00975A04"/>
    <w:rsid w:val="009818A1"/>
    <w:rsid w:val="0098366D"/>
    <w:rsid w:val="009A2EC1"/>
    <w:rsid w:val="009A51EA"/>
    <w:rsid w:val="009A66BD"/>
    <w:rsid w:val="009D1ACF"/>
    <w:rsid w:val="009D344D"/>
    <w:rsid w:val="009E55DF"/>
    <w:rsid w:val="009E5EB5"/>
    <w:rsid w:val="00A0014A"/>
    <w:rsid w:val="00A06FB2"/>
    <w:rsid w:val="00A1535B"/>
    <w:rsid w:val="00A25D9D"/>
    <w:rsid w:val="00A26862"/>
    <w:rsid w:val="00A53AF7"/>
    <w:rsid w:val="00A57255"/>
    <w:rsid w:val="00A60733"/>
    <w:rsid w:val="00A641DB"/>
    <w:rsid w:val="00A67665"/>
    <w:rsid w:val="00A7078D"/>
    <w:rsid w:val="00A80A66"/>
    <w:rsid w:val="00A87162"/>
    <w:rsid w:val="00A87C51"/>
    <w:rsid w:val="00A94B2B"/>
    <w:rsid w:val="00AA3A05"/>
    <w:rsid w:val="00AB38E7"/>
    <w:rsid w:val="00AC2D08"/>
    <w:rsid w:val="00AC6072"/>
    <w:rsid w:val="00AD231A"/>
    <w:rsid w:val="00AD25D4"/>
    <w:rsid w:val="00AE47CB"/>
    <w:rsid w:val="00B14887"/>
    <w:rsid w:val="00B14FE2"/>
    <w:rsid w:val="00B249BD"/>
    <w:rsid w:val="00B27EBE"/>
    <w:rsid w:val="00B40DE9"/>
    <w:rsid w:val="00B463AA"/>
    <w:rsid w:val="00B53D14"/>
    <w:rsid w:val="00B5718F"/>
    <w:rsid w:val="00B8571B"/>
    <w:rsid w:val="00BA390C"/>
    <w:rsid w:val="00BA4B91"/>
    <w:rsid w:val="00BC115B"/>
    <w:rsid w:val="00BC408B"/>
    <w:rsid w:val="00BF0E03"/>
    <w:rsid w:val="00BF74EC"/>
    <w:rsid w:val="00C00881"/>
    <w:rsid w:val="00C46073"/>
    <w:rsid w:val="00C765BE"/>
    <w:rsid w:val="00C9339D"/>
    <w:rsid w:val="00CA2A0E"/>
    <w:rsid w:val="00CA7B18"/>
    <w:rsid w:val="00CB371D"/>
    <w:rsid w:val="00CC43FD"/>
    <w:rsid w:val="00CD5A4F"/>
    <w:rsid w:val="00CE05D2"/>
    <w:rsid w:val="00CE311E"/>
    <w:rsid w:val="00D02502"/>
    <w:rsid w:val="00D165E1"/>
    <w:rsid w:val="00D22D3D"/>
    <w:rsid w:val="00D337A2"/>
    <w:rsid w:val="00D4260A"/>
    <w:rsid w:val="00D4351E"/>
    <w:rsid w:val="00D560ED"/>
    <w:rsid w:val="00D603A6"/>
    <w:rsid w:val="00D7161E"/>
    <w:rsid w:val="00D75989"/>
    <w:rsid w:val="00D80CC8"/>
    <w:rsid w:val="00D85541"/>
    <w:rsid w:val="00D85887"/>
    <w:rsid w:val="00DC6F1B"/>
    <w:rsid w:val="00DC79EC"/>
    <w:rsid w:val="00DD76EC"/>
    <w:rsid w:val="00DE245F"/>
    <w:rsid w:val="00DF4E8F"/>
    <w:rsid w:val="00E01601"/>
    <w:rsid w:val="00E0175F"/>
    <w:rsid w:val="00E04FBB"/>
    <w:rsid w:val="00E3269A"/>
    <w:rsid w:val="00E551E7"/>
    <w:rsid w:val="00E6017C"/>
    <w:rsid w:val="00E76101"/>
    <w:rsid w:val="00EB1886"/>
    <w:rsid w:val="00EB1D2C"/>
    <w:rsid w:val="00EC093D"/>
    <w:rsid w:val="00ED1CF7"/>
    <w:rsid w:val="00EE5D8A"/>
    <w:rsid w:val="00F36D7B"/>
    <w:rsid w:val="00F37AF7"/>
    <w:rsid w:val="00F60099"/>
    <w:rsid w:val="00F679EC"/>
    <w:rsid w:val="00F77D80"/>
    <w:rsid w:val="00F83F7E"/>
    <w:rsid w:val="00FB1406"/>
    <w:rsid w:val="00FC7350"/>
    <w:rsid w:val="00FD1C2C"/>
    <w:rsid w:val="00FE1244"/>
    <w:rsid w:val="00FE20A4"/>
    <w:rsid w:val="00FE6E8B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D206"/>
  <w15:chartTrackingRefBased/>
  <w15:docId w15:val="{00121A71-A7B2-490E-9099-DDA99265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9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9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B2B"/>
  </w:style>
  <w:style w:type="paragraph" w:styleId="Footer">
    <w:name w:val="footer"/>
    <w:basedOn w:val="Normal"/>
    <w:link w:val="FooterChar"/>
    <w:uiPriority w:val="99"/>
    <w:unhideWhenUsed/>
    <w:rsid w:val="00A9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B2B"/>
  </w:style>
  <w:style w:type="paragraph" w:styleId="ListParagraph">
    <w:name w:val="List Paragraph"/>
    <w:basedOn w:val="Normal"/>
    <w:uiPriority w:val="34"/>
    <w:qFormat/>
    <w:rsid w:val="008D0E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14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337346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2090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7059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7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6759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mcguire@uh.edu" TargetMode="External"/><Relationship Id="rId13" Type="http://schemas.openxmlformats.org/officeDocument/2006/relationships/hyperlink" Target="https://www.uh.edu/research/sponsored-projects/proc-pol-guide/proposal-preparation/sections/" TargetMode="External"/><Relationship Id="rId18" Type="http://schemas.openxmlformats.org/officeDocument/2006/relationships/hyperlink" Target="https://www.gsa.gov/travel/plan-book/per-diem-rat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h.edu/class/grants/research-resources/grant-proposals/" TargetMode="External"/><Relationship Id="rId12" Type="http://schemas.openxmlformats.org/officeDocument/2006/relationships/hyperlink" Target="https://www.uh.edu/research/sponsored-projects/proc-pol-guide/indirect-costs/" TargetMode="External"/><Relationship Id="rId17" Type="http://schemas.openxmlformats.org/officeDocument/2006/relationships/hyperlink" Target="https://grants.nih.gov/grants/how-to-apply-application-guide/format-and-write/develop-your-budget/modular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h.edu/research/sponsored-projects/proc-pol-guide/proposal-preparation/proposal-budgets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h.edu/research/sponsored-projects/proc-pol-guide/indirect-costs/idc-explaine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h.edu/class/grants/_docs/proposal-submission-prep-docs/4_nih-human-subjects_clinical-trials-instructions.pdf" TargetMode="External"/><Relationship Id="rId10" Type="http://schemas.openxmlformats.org/officeDocument/2006/relationships/hyperlink" Target="https://www.uh.edu/research/sponsored-projects/proc-pol-guide/transmittal-proposal/" TargetMode="External"/><Relationship Id="rId19" Type="http://schemas.openxmlformats.org/officeDocument/2006/relationships/hyperlink" Target="https://www.uh.edu/research/sponsored-projects/proc-pol-guide/subs-vend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h.edu/class/grants/research-resources/grant-proposals/_docs/tr-form.pdf" TargetMode="External"/><Relationship Id="rId14" Type="http://schemas.openxmlformats.org/officeDocument/2006/relationships/hyperlink" Target="https://uh.edu/class/grants/research-resources/grant-proposal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McGuire</dc:creator>
  <cp:keywords/>
  <dc:description/>
  <cp:lastModifiedBy>Trufant, Bilal A</cp:lastModifiedBy>
  <cp:revision>2</cp:revision>
  <dcterms:created xsi:type="dcterms:W3CDTF">2022-05-16T16:59:00Z</dcterms:created>
  <dcterms:modified xsi:type="dcterms:W3CDTF">2022-05-16T16:59:00Z</dcterms:modified>
</cp:coreProperties>
</file>