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C197A" w14:textId="6919712A" w:rsidR="0007473B" w:rsidRPr="00704BBB" w:rsidRDefault="0007473B" w:rsidP="0007473B">
      <w:pPr>
        <w:rPr>
          <w:rFonts w:asciiTheme="minorHAnsi" w:hAnsiTheme="minorHAnsi" w:cstheme="minorHAnsi"/>
          <w:b/>
          <w:bCs/>
          <w:color w:val="000000" w:themeColor="text1"/>
          <w:sz w:val="22"/>
          <w:szCs w:val="22"/>
        </w:rPr>
      </w:pPr>
      <w:r w:rsidRPr="00704BBB">
        <w:rPr>
          <w:rFonts w:asciiTheme="minorHAnsi" w:hAnsiTheme="minorHAnsi" w:cstheme="minorHAnsi"/>
          <w:b/>
          <w:bCs/>
          <w:color w:val="000000" w:themeColor="text1"/>
          <w:sz w:val="22"/>
          <w:szCs w:val="22"/>
        </w:rPr>
        <w:t xml:space="preserve">PROPOSAL FOR REVISED </w:t>
      </w:r>
      <w:r w:rsidR="00943F3E" w:rsidRPr="00704BBB">
        <w:rPr>
          <w:rFonts w:asciiTheme="minorHAnsi" w:hAnsiTheme="minorHAnsi" w:cstheme="minorHAnsi"/>
          <w:b/>
          <w:bCs/>
          <w:color w:val="000000" w:themeColor="text1"/>
          <w:sz w:val="22"/>
          <w:szCs w:val="22"/>
        </w:rPr>
        <w:t>UHCOAD F-APR POLICY</w:t>
      </w:r>
    </w:p>
    <w:p w14:paraId="3E2E0FA6" w14:textId="49EA0A5C" w:rsidR="00943F3E" w:rsidRPr="00704BBB" w:rsidRDefault="00943F3E" w:rsidP="0007473B">
      <w:pPr>
        <w:rPr>
          <w:rFonts w:asciiTheme="minorHAnsi" w:hAnsiTheme="minorHAnsi" w:cstheme="minorHAnsi"/>
          <w:b/>
          <w:bCs/>
          <w:color w:val="000000" w:themeColor="text1"/>
          <w:sz w:val="22"/>
          <w:szCs w:val="22"/>
        </w:rPr>
      </w:pPr>
      <w:r w:rsidRPr="00704BBB">
        <w:rPr>
          <w:rFonts w:asciiTheme="minorHAnsi" w:hAnsiTheme="minorHAnsi" w:cstheme="minorHAnsi"/>
          <w:b/>
          <w:bCs/>
          <w:color w:val="000000" w:themeColor="text1"/>
          <w:sz w:val="22"/>
          <w:szCs w:val="22"/>
        </w:rPr>
        <w:t>For Faculty Comment</w:t>
      </w:r>
    </w:p>
    <w:p w14:paraId="1EBA3E94" w14:textId="0692D077" w:rsidR="0007473B" w:rsidRPr="00704BBB" w:rsidRDefault="00A70D64" w:rsidP="0007473B">
      <w:pPr>
        <w:rPr>
          <w:rFonts w:asciiTheme="minorHAnsi" w:hAnsiTheme="minorHAnsi" w:cstheme="minorHAnsi"/>
          <w:b/>
          <w:bCs/>
          <w:color w:val="000000" w:themeColor="text1"/>
          <w:sz w:val="22"/>
          <w:szCs w:val="22"/>
        </w:rPr>
      </w:pPr>
      <w:r w:rsidRPr="00704BBB">
        <w:rPr>
          <w:rFonts w:asciiTheme="minorHAnsi" w:hAnsiTheme="minorHAnsi" w:cstheme="minorHAnsi"/>
          <w:b/>
          <w:bCs/>
          <w:color w:val="000000" w:themeColor="text1"/>
          <w:sz w:val="22"/>
          <w:szCs w:val="22"/>
        </w:rPr>
        <w:t xml:space="preserve">Fall </w:t>
      </w:r>
      <w:r w:rsidR="0007473B" w:rsidRPr="00704BBB">
        <w:rPr>
          <w:rFonts w:asciiTheme="minorHAnsi" w:hAnsiTheme="minorHAnsi" w:cstheme="minorHAnsi"/>
          <w:b/>
          <w:bCs/>
          <w:color w:val="000000" w:themeColor="text1"/>
          <w:sz w:val="22"/>
          <w:szCs w:val="22"/>
        </w:rPr>
        <w:t>2022 (</w:t>
      </w:r>
      <w:r w:rsidR="00603C4F" w:rsidRPr="00704BBB">
        <w:rPr>
          <w:rFonts w:asciiTheme="minorHAnsi" w:hAnsiTheme="minorHAnsi" w:cstheme="minorHAnsi"/>
          <w:b/>
          <w:bCs/>
          <w:color w:val="000000" w:themeColor="text1"/>
          <w:sz w:val="22"/>
          <w:szCs w:val="22"/>
        </w:rPr>
        <w:t>1</w:t>
      </w:r>
      <w:r w:rsidR="00943F3E" w:rsidRPr="00704BBB">
        <w:rPr>
          <w:rFonts w:asciiTheme="minorHAnsi" w:hAnsiTheme="minorHAnsi" w:cstheme="minorHAnsi"/>
          <w:b/>
          <w:bCs/>
          <w:color w:val="000000" w:themeColor="text1"/>
          <w:sz w:val="22"/>
          <w:szCs w:val="22"/>
        </w:rPr>
        <w:t>1</w:t>
      </w:r>
      <w:r w:rsidR="00603C4F" w:rsidRPr="00704BBB">
        <w:rPr>
          <w:rFonts w:asciiTheme="minorHAnsi" w:hAnsiTheme="minorHAnsi" w:cstheme="minorHAnsi"/>
          <w:b/>
          <w:bCs/>
          <w:color w:val="000000" w:themeColor="text1"/>
          <w:sz w:val="22"/>
          <w:szCs w:val="22"/>
        </w:rPr>
        <w:t xml:space="preserve"> </w:t>
      </w:r>
      <w:r w:rsidR="00943F3E" w:rsidRPr="00704BBB">
        <w:rPr>
          <w:rFonts w:asciiTheme="minorHAnsi" w:hAnsiTheme="minorHAnsi" w:cstheme="minorHAnsi"/>
          <w:b/>
          <w:bCs/>
          <w:color w:val="000000" w:themeColor="text1"/>
          <w:sz w:val="22"/>
          <w:szCs w:val="22"/>
        </w:rPr>
        <w:t>28</w:t>
      </w:r>
      <w:r w:rsidR="00603C4F" w:rsidRPr="00704BBB">
        <w:rPr>
          <w:rFonts w:asciiTheme="minorHAnsi" w:hAnsiTheme="minorHAnsi" w:cstheme="minorHAnsi"/>
          <w:b/>
          <w:bCs/>
          <w:color w:val="000000" w:themeColor="text1"/>
          <w:sz w:val="22"/>
          <w:szCs w:val="22"/>
        </w:rPr>
        <w:t xml:space="preserve"> 2022</w:t>
      </w:r>
      <w:r w:rsidR="0007473B" w:rsidRPr="00704BBB">
        <w:rPr>
          <w:rFonts w:asciiTheme="minorHAnsi" w:hAnsiTheme="minorHAnsi" w:cstheme="minorHAnsi"/>
          <w:b/>
          <w:bCs/>
          <w:color w:val="000000" w:themeColor="text1"/>
          <w:sz w:val="22"/>
          <w:szCs w:val="22"/>
        </w:rPr>
        <w:t xml:space="preserve"> draft)</w:t>
      </w:r>
    </w:p>
    <w:p w14:paraId="2D976803" w14:textId="77777777" w:rsidR="00095E08" w:rsidRDefault="00095E08" w:rsidP="0007473B">
      <w:pPr>
        <w:rPr>
          <w:rFonts w:asciiTheme="minorHAnsi" w:hAnsiTheme="minorHAnsi" w:cstheme="minorHAnsi"/>
          <w:color w:val="FF0000"/>
          <w:sz w:val="22"/>
          <w:szCs w:val="22"/>
        </w:rPr>
      </w:pPr>
    </w:p>
    <w:p w14:paraId="32808C24" w14:textId="316EB844" w:rsidR="00875D0F" w:rsidRDefault="0078267D" w:rsidP="0007473B">
      <w:pPr>
        <w:rPr>
          <w:rFonts w:asciiTheme="minorHAnsi" w:hAnsiTheme="minorHAnsi" w:cstheme="minorHAnsi"/>
          <w:color w:val="000000" w:themeColor="text1"/>
          <w:sz w:val="22"/>
          <w:szCs w:val="22"/>
        </w:rPr>
      </w:pPr>
      <w:r w:rsidRPr="0078267D">
        <w:rPr>
          <w:rFonts w:asciiTheme="minorHAnsi" w:hAnsiTheme="minorHAnsi" w:cstheme="minorHAnsi"/>
          <w:color w:val="000000" w:themeColor="text1"/>
          <w:sz w:val="22"/>
          <w:szCs w:val="22"/>
        </w:rPr>
        <w:t>In the last year, several developments have pushed UHCoAD to revise its Annual Performance Review Policy</w:t>
      </w:r>
      <w:r>
        <w:rPr>
          <w:rFonts w:asciiTheme="minorHAnsi" w:hAnsiTheme="minorHAnsi" w:cstheme="minorHAnsi"/>
          <w:color w:val="000000" w:themeColor="text1"/>
          <w:sz w:val="22"/>
          <w:szCs w:val="22"/>
        </w:rPr>
        <w:t xml:space="preserve">. </w:t>
      </w:r>
      <w:r w:rsidR="00875D0F">
        <w:rPr>
          <w:rFonts w:asciiTheme="minorHAnsi" w:hAnsiTheme="minorHAnsi" w:cstheme="minorHAnsi"/>
          <w:color w:val="000000" w:themeColor="text1"/>
          <w:sz w:val="22"/>
          <w:szCs w:val="22"/>
        </w:rPr>
        <w:t>The Steering Committee has drafted a very preliminary revision to the policy below—we welcome your comments, additions, and feedback.</w:t>
      </w:r>
    </w:p>
    <w:p w14:paraId="25016111" w14:textId="77777777" w:rsidR="00875D0F" w:rsidRDefault="00875D0F" w:rsidP="0007473B">
      <w:pPr>
        <w:rPr>
          <w:rFonts w:asciiTheme="minorHAnsi" w:hAnsiTheme="minorHAnsi" w:cstheme="minorHAnsi"/>
          <w:color w:val="000000" w:themeColor="text1"/>
          <w:sz w:val="22"/>
          <w:szCs w:val="22"/>
        </w:rPr>
      </w:pPr>
    </w:p>
    <w:p w14:paraId="688A161C" w14:textId="08EA2D4E" w:rsidR="00704BBB" w:rsidRDefault="00875D0F" w:rsidP="0007473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Based on comments on the policy below, we will produce a second</w:t>
      </w:r>
      <w:r w:rsidR="0078267D">
        <w:rPr>
          <w:rFonts w:asciiTheme="minorHAnsi" w:hAnsiTheme="minorHAnsi" w:cstheme="minorHAnsi"/>
          <w:color w:val="000000" w:themeColor="text1"/>
          <w:sz w:val="22"/>
          <w:szCs w:val="22"/>
        </w:rPr>
        <w:t xml:space="preserve"> draft APR policy proposal </w:t>
      </w:r>
      <w:r>
        <w:rPr>
          <w:rFonts w:asciiTheme="minorHAnsi" w:hAnsiTheme="minorHAnsi" w:cstheme="minorHAnsi"/>
          <w:color w:val="000000" w:themeColor="text1"/>
          <w:sz w:val="22"/>
          <w:szCs w:val="22"/>
        </w:rPr>
        <w:t xml:space="preserve">for </w:t>
      </w:r>
      <w:r w:rsidR="0078267D">
        <w:rPr>
          <w:rFonts w:asciiTheme="minorHAnsi" w:hAnsiTheme="minorHAnsi" w:cstheme="minorHAnsi"/>
          <w:color w:val="000000" w:themeColor="text1"/>
          <w:sz w:val="22"/>
          <w:szCs w:val="22"/>
        </w:rPr>
        <w:t xml:space="preserve">faculty review and comment </w:t>
      </w:r>
      <w:r>
        <w:rPr>
          <w:rFonts w:asciiTheme="minorHAnsi" w:hAnsiTheme="minorHAnsi" w:cstheme="minorHAnsi"/>
          <w:color w:val="000000" w:themeColor="text1"/>
          <w:sz w:val="22"/>
          <w:szCs w:val="22"/>
        </w:rPr>
        <w:t>for</w:t>
      </w:r>
      <w:r w:rsidR="00592239">
        <w:rPr>
          <w:rFonts w:asciiTheme="minorHAnsi" w:hAnsiTheme="minorHAnsi" w:cstheme="minorHAnsi"/>
          <w:color w:val="000000" w:themeColor="text1"/>
          <w:sz w:val="22"/>
          <w:szCs w:val="22"/>
        </w:rPr>
        <w:t xml:space="preserve"> the December faculty meeting. </w:t>
      </w:r>
    </w:p>
    <w:p w14:paraId="6E7E03E6" w14:textId="77777777" w:rsidR="00704BBB" w:rsidRDefault="00704BBB" w:rsidP="0007473B">
      <w:pPr>
        <w:rPr>
          <w:rFonts w:asciiTheme="minorHAnsi" w:hAnsiTheme="minorHAnsi" w:cstheme="minorHAnsi"/>
          <w:color w:val="000000" w:themeColor="text1"/>
          <w:sz w:val="22"/>
          <w:szCs w:val="22"/>
        </w:rPr>
      </w:pPr>
    </w:p>
    <w:p w14:paraId="7E5F590F" w14:textId="388EA560" w:rsidR="00693873" w:rsidRPr="0078267D" w:rsidRDefault="00704BBB" w:rsidP="0007473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proposed policy revision is</w:t>
      </w:r>
      <w:r w:rsidR="00592239">
        <w:rPr>
          <w:rFonts w:asciiTheme="minorHAnsi" w:hAnsiTheme="minorHAnsi" w:cstheme="minorHAnsi"/>
          <w:color w:val="000000" w:themeColor="text1"/>
          <w:sz w:val="22"/>
          <w:szCs w:val="22"/>
        </w:rPr>
        <w:t xml:space="preserve"> responding to the following</w:t>
      </w:r>
      <w:r>
        <w:rPr>
          <w:rFonts w:asciiTheme="minorHAnsi" w:hAnsiTheme="minorHAnsi" w:cstheme="minorHAnsi"/>
          <w:color w:val="000000" w:themeColor="text1"/>
          <w:sz w:val="22"/>
          <w:szCs w:val="22"/>
        </w:rPr>
        <w:t xml:space="preserve"> issues, among others</w:t>
      </w:r>
      <w:r w:rsidR="0078267D" w:rsidRPr="0078267D">
        <w:rPr>
          <w:rFonts w:asciiTheme="minorHAnsi" w:hAnsiTheme="minorHAnsi" w:cstheme="minorHAnsi"/>
          <w:color w:val="000000" w:themeColor="text1"/>
          <w:sz w:val="22"/>
          <w:szCs w:val="22"/>
        </w:rPr>
        <w:t>:</w:t>
      </w:r>
    </w:p>
    <w:p w14:paraId="3D174FE1" w14:textId="32262FB9" w:rsidR="0078267D" w:rsidRPr="0078267D" w:rsidRDefault="0078267D" w:rsidP="0078267D">
      <w:pPr>
        <w:pStyle w:val="ListParagraph"/>
        <w:numPr>
          <w:ilvl w:val="0"/>
          <w:numId w:val="12"/>
        </w:numPr>
        <w:rPr>
          <w:rFonts w:cstheme="minorHAnsi"/>
          <w:color w:val="000000" w:themeColor="text1"/>
          <w:sz w:val="22"/>
          <w:szCs w:val="22"/>
        </w:rPr>
      </w:pPr>
      <w:r w:rsidRPr="0078267D">
        <w:rPr>
          <w:rFonts w:cstheme="minorHAnsi"/>
          <w:color w:val="000000" w:themeColor="text1"/>
          <w:sz w:val="22"/>
          <w:szCs w:val="22"/>
        </w:rPr>
        <w:t xml:space="preserve">The faculty have long requested a fairer, more equitable, and less subjective APR process. Last year, the CoAD APR committee </w:t>
      </w:r>
      <w:r w:rsidR="00592239">
        <w:rPr>
          <w:rFonts w:cstheme="minorHAnsi"/>
          <w:color w:val="000000" w:themeColor="text1"/>
          <w:sz w:val="22"/>
          <w:szCs w:val="22"/>
        </w:rPr>
        <w:t xml:space="preserve">(chaired by Tom Diehl) </w:t>
      </w:r>
      <w:r w:rsidRPr="0078267D">
        <w:rPr>
          <w:rFonts w:cstheme="minorHAnsi"/>
          <w:color w:val="000000" w:themeColor="text1"/>
          <w:sz w:val="22"/>
          <w:szCs w:val="22"/>
        </w:rPr>
        <w:t>proposed revisions to the F-APR policy, submitted to the Dean</w:t>
      </w:r>
      <w:r w:rsidR="00693873">
        <w:rPr>
          <w:rFonts w:cstheme="minorHAnsi"/>
          <w:color w:val="000000" w:themeColor="text1"/>
          <w:sz w:val="22"/>
          <w:szCs w:val="22"/>
        </w:rPr>
        <w:t xml:space="preserve"> in May 2022</w:t>
      </w:r>
      <w:r w:rsidRPr="0078267D">
        <w:rPr>
          <w:rFonts w:cstheme="minorHAnsi"/>
          <w:color w:val="000000" w:themeColor="text1"/>
          <w:sz w:val="22"/>
          <w:szCs w:val="22"/>
        </w:rPr>
        <w:t>.</w:t>
      </w:r>
    </w:p>
    <w:p w14:paraId="16FDE49D" w14:textId="51D352BE" w:rsidR="0078267D" w:rsidRDefault="0078267D" w:rsidP="0078267D">
      <w:pPr>
        <w:pStyle w:val="ListParagraph"/>
        <w:numPr>
          <w:ilvl w:val="0"/>
          <w:numId w:val="12"/>
        </w:numPr>
        <w:rPr>
          <w:rFonts w:cstheme="minorHAnsi"/>
          <w:color w:val="000000" w:themeColor="text1"/>
          <w:sz w:val="22"/>
          <w:szCs w:val="22"/>
        </w:rPr>
      </w:pPr>
      <w:r w:rsidRPr="0078267D">
        <w:rPr>
          <w:rFonts w:cstheme="minorHAnsi"/>
          <w:color w:val="000000" w:themeColor="text1"/>
          <w:sz w:val="22"/>
          <w:szCs w:val="22"/>
        </w:rPr>
        <w:t xml:space="preserve">Simultaneous to that, the University </w:t>
      </w:r>
      <w:r w:rsidR="00592239">
        <w:rPr>
          <w:rFonts w:cstheme="minorHAnsi"/>
          <w:color w:val="000000" w:themeColor="text1"/>
          <w:sz w:val="22"/>
          <w:szCs w:val="22"/>
        </w:rPr>
        <w:t>drafted</w:t>
      </w:r>
      <w:r w:rsidRPr="0078267D">
        <w:rPr>
          <w:rFonts w:cstheme="minorHAnsi"/>
          <w:color w:val="000000" w:themeColor="text1"/>
          <w:sz w:val="22"/>
          <w:szCs w:val="22"/>
        </w:rPr>
        <w:t xml:space="preserve"> a new </w:t>
      </w:r>
      <w:r w:rsidRPr="00592239">
        <w:rPr>
          <w:rFonts w:cstheme="minorHAnsi"/>
          <w:i/>
          <w:iCs/>
          <w:color w:val="000000" w:themeColor="text1"/>
          <w:sz w:val="22"/>
          <w:szCs w:val="22"/>
        </w:rPr>
        <w:t>mandatory</w:t>
      </w:r>
      <w:r w:rsidRPr="0078267D">
        <w:rPr>
          <w:rFonts w:cstheme="minorHAnsi"/>
          <w:color w:val="000000" w:themeColor="text1"/>
          <w:sz w:val="22"/>
          <w:szCs w:val="22"/>
        </w:rPr>
        <w:t xml:space="preserve"> Enhanced Performance Evaluation (EPE) for Tenured Faculty policy, to be implemented in January 2023. UHCoAD (along with every other College in the University) will require an APR policy that can effectively comply with the EPE policy.</w:t>
      </w:r>
      <w:r w:rsidR="00592239">
        <w:rPr>
          <w:rFonts w:cstheme="minorHAnsi"/>
          <w:color w:val="000000" w:themeColor="text1"/>
          <w:sz w:val="22"/>
          <w:szCs w:val="22"/>
        </w:rPr>
        <w:t xml:space="preserve"> </w:t>
      </w:r>
      <w:r w:rsidR="00592239" w:rsidRPr="00704BBB">
        <w:rPr>
          <w:rFonts w:cstheme="minorHAnsi"/>
          <w:b/>
          <w:bCs/>
          <w:color w:val="000000" w:themeColor="text1"/>
          <w:sz w:val="22"/>
          <w:szCs w:val="22"/>
        </w:rPr>
        <w:t xml:space="preserve">[See Addendum </w:t>
      </w:r>
      <w:r w:rsidR="002C1020">
        <w:rPr>
          <w:rFonts w:cstheme="minorHAnsi"/>
          <w:b/>
          <w:bCs/>
          <w:color w:val="000000" w:themeColor="text1"/>
          <w:sz w:val="22"/>
          <w:szCs w:val="22"/>
        </w:rPr>
        <w:t>2</w:t>
      </w:r>
      <w:r w:rsidR="00592239" w:rsidRPr="00704BBB">
        <w:rPr>
          <w:rFonts w:cstheme="minorHAnsi"/>
          <w:b/>
          <w:bCs/>
          <w:color w:val="000000" w:themeColor="text1"/>
          <w:sz w:val="22"/>
          <w:szCs w:val="22"/>
        </w:rPr>
        <w:t xml:space="preserve"> </w:t>
      </w:r>
      <w:r w:rsidR="00A903A8">
        <w:rPr>
          <w:rFonts w:cstheme="minorHAnsi"/>
          <w:b/>
          <w:bCs/>
          <w:color w:val="000000" w:themeColor="text1"/>
          <w:sz w:val="22"/>
          <w:szCs w:val="22"/>
        </w:rPr>
        <w:t>attached</w:t>
      </w:r>
      <w:r w:rsidR="00592239" w:rsidRPr="00704BBB">
        <w:rPr>
          <w:rFonts w:cstheme="minorHAnsi"/>
          <w:b/>
          <w:bCs/>
          <w:color w:val="000000" w:themeColor="text1"/>
          <w:sz w:val="22"/>
          <w:szCs w:val="22"/>
        </w:rPr>
        <w:t>.]</w:t>
      </w:r>
    </w:p>
    <w:p w14:paraId="65C59E75" w14:textId="4ABA3AB3" w:rsidR="00592239" w:rsidRPr="00592239" w:rsidRDefault="00592239" w:rsidP="00592239">
      <w:pPr>
        <w:pStyle w:val="ListParagraph"/>
        <w:numPr>
          <w:ilvl w:val="0"/>
          <w:numId w:val="12"/>
        </w:numPr>
        <w:rPr>
          <w:rFonts w:cstheme="minorHAnsi"/>
          <w:color w:val="000000" w:themeColor="text1"/>
          <w:sz w:val="22"/>
          <w:szCs w:val="22"/>
        </w:rPr>
      </w:pPr>
      <w:r w:rsidRPr="00592239">
        <w:rPr>
          <w:rFonts w:cstheme="minorHAnsi"/>
          <w:color w:val="000000" w:themeColor="text1"/>
          <w:sz w:val="22"/>
          <w:szCs w:val="22"/>
        </w:rPr>
        <w:t>In addition, Vice Provost Mark Clarke has emphasized that our revised APR policy should be considered a “performance review” rather than a “merit review.” It is not—and should not be—directly attached to considerations of merit pay and merit raises, though it can be one element used in consideration of merit increases.</w:t>
      </w:r>
    </w:p>
    <w:p w14:paraId="651676DF" w14:textId="13AC62AF" w:rsidR="0078267D" w:rsidRPr="0078267D" w:rsidRDefault="00DE3015" w:rsidP="0078267D">
      <w:pPr>
        <w:pStyle w:val="ListParagraph"/>
        <w:numPr>
          <w:ilvl w:val="0"/>
          <w:numId w:val="12"/>
        </w:numPr>
        <w:rPr>
          <w:rFonts w:cstheme="minorHAnsi"/>
          <w:color w:val="000000" w:themeColor="text1"/>
          <w:sz w:val="22"/>
          <w:szCs w:val="22"/>
        </w:rPr>
      </w:pPr>
      <w:r w:rsidRPr="00DE3015">
        <w:rPr>
          <w:rFonts w:cstheme="minorHAnsi"/>
          <w:w w:val="90"/>
          <w:sz w:val="22"/>
          <w:szCs w:val="22"/>
        </w:rPr>
        <w:t>Lastly, a faculty grievance was filed at the University level by a member of the CoAD faculty in 2022</w:t>
      </w:r>
      <w:r>
        <w:rPr>
          <w:rFonts w:cstheme="minorHAnsi"/>
          <w:w w:val="90"/>
          <w:sz w:val="22"/>
          <w:szCs w:val="22"/>
        </w:rPr>
        <w:t>. W</w:t>
      </w:r>
      <w:r w:rsidRPr="00DE3015">
        <w:rPr>
          <w:rFonts w:cstheme="minorHAnsi"/>
          <w:w w:val="90"/>
          <w:sz w:val="22"/>
          <w:szCs w:val="22"/>
        </w:rPr>
        <w:t>hile the grievance was not upheld</w:t>
      </w:r>
      <w:r w:rsidR="00FE67AA">
        <w:rPr>
          <w:rFonts w:cstheme="minorHAnsi"/>
          <w:w w:val="90"/>
          <w:sz w:val="22"/>
          <w:szCs w:val="22"/>
        </w:rPr>
        <w:t xml:space="preserve"> by the UH Grievance Committee</w:t>
      </w:r>
      <w:r w:rsidRPr="00DE3015">
        <w:rPr>
          <w:rFonts w:cstheme="minorHAnsi"/>
          <w:w w:val="90"/>
          <w:sz w:val="22"/>
          <w:szCs w:val="22"/>
        </w:rPr>
        <w:t xml:space="preserve">, the </w:t>
      </w:r>
      <w:r w:rsidR="00FE67AA">
        <w:rPr>
          <w:rFonts w:cstheme="minorHAnsi"/>
          <w:w w:val="90"/>
          <w:sz w:val="22"/>
          <w:szCs w:val="22"/>
        </w:rPr>
        <w:t>committee</w:t>
      </w:r>
      <w:r w:rsidRPr="00DE3015">
        <w:rPr>
          <w:rFonts w:cstheme="minorHAnsi"/>
          <w:w w:val="90"/>
          <w:sz w:val="22"/>
          <w:szCs w:val="22"/>
        </w:rPr>
        <w:t xml:space="preserve"> did recommend that the College revise its APR Policy</w:t>
      </w:r>
      <w:r>
        <w:rPr>
          <w:rFonts w:cstheme="minorHAnsi"/>
          <w:w w:val="90"/>
          <w:sz w:val="22"/>
          <w:szCs w:val="22"/>
        </w:rPr>
        <w:t>, with specific recommendations</w:t>
      </w:r>
      <w:r w:rsidRPr="00DE3015">
        <w:rPr>
          <w:rFonts w:cstheme="minorHAnsi"/>
          <w:w w:val="90"/>
          <w:sz w:val="22"/>
          <w:szCs w:val="22"/>
        </w:rPr>
        <w:t xml:space="preserve">. </w:t>
      </w:r>
      <w:r w:rsidRPr="00DE3015">
        <w:rPr>
          <w:rFonts w:cstheme="minorHAnsi"/>
          <w:spacing w:val="-4"/>
          <w:sz w:val="22"/>
          <w:szCs w:val="22"/>
        </w:rPr>
        <w:t>Our</w:t>
      </w:r>
      <w:r w:rsidRPr="00DE3015">
        <w:rPr>
          <w:rFonts w:cstheme="minorHAnsi"/>
          <w:spacing w:val="-12"/>
          <w:sz w:val="22"/>
          <w:szCs w:val="22"/>
        </w:rPr>
        <w:t xml:space="preserve"> </w:t>
      </w:r>
      <w:r w:rsidRPr="00DE3015">
        <w:rPr>
          <w:rFonts w:cstheme="minorHAnsi"/>
          <w:spacing w:val="-4"/>
          <w:sz w:val="22"/>
          <w:szCs w:val="22"/>
        </w:rPr>
        <w:t>new</w:t>
      </w:r>
      <w:r w:rsidRPr="00DE3015">
        <w:rPr>
          <w:rFonts w:cstheme="minorHAnsi"/>
          <w:spacing w:val="-12"/>
          <w:sz w:val="22"/>
          <w:szCs w:val="22"/>
        </w:rPr>
        <w:t xml:space="preserve"> </w:t>
      </w:r>
      <w:r w:rsidRPr="00DE3015">
        <w:rPr>
          <w:rFonts w:cstheme="minorHAnsi"/>
          <w:spacing w:val="-4"/>
          <w:sz w:val="22"/>
          <w:szCs w:val="22"/>
        </w:rPr>
        <w:t>policy</w:t>
      </w:r>
      <w:r w:rsidRPr="00DE3015">
        <w:rPr>
          <w:rFonts w:cstheme="minorHAnsi"/>
          <w:spacing w:val="-12"/>
          <w:sz w:val="22"/>
          <w:szCs w:val="22"/>
        </w:rPr>
        <w:t xml:space="preserve"> </w:t>
      </w:r>
      <w:r w:rsidRPr="00DE3015">
        <w:rPr>
          <w:rFonts w:cstheme="minorHAnsi"/>
          <w:spacing w:val="-4"/>
          <w:sz w:val="22"/>
          <w:szCs w:val="22"/>
        </w:rPr>
        <w:t>will</w:t>
      </w:r>
      <w:r w:rsidRPr="00DE3015">
        <w:rPr>
          <w:rFonts w:cstheme="minorHAnsi"/>
          <w:spacing w:val="-12"/>
          <w:sz w:val="22"/>
          <w:szCs w:val="22"/>
        </w:rPr>
        <w:t xml:space="preserve"> </w:t>
      </w:r>
      <w:r w:rsidR="00FE67AA">
        <w:rPr>
          <w:rFonts w:cstheme="minorHAnsi"/>
          <w:spacing w:val="-4"/>
          <w:sz w:val="22"/>
          <w:szCs w:val="22"/>
        </w:rPr>
        <w:t>be written</w:t>
      </w:r>
      <w:r w:rsidRPr="00DE3015">
        <w:rPr>
          <w:rFonts w:cstheme="minorHAnsi"/>
          <w:spacing w:val="-12"/>
          <w:sz w:val="22"/>
          <w:szCs w:val="22"/>
        </w:rPr>
        <w:t xml:space="preserve"> </w:t>
      </w:r>
      <w:r w:rsidRPr="00DE3015">
        <w:rPr>
          <w:rFonts w:cstheme="minorHAnsi"/>
          <w:spacing w:val="-4"/>
          <w:sz w:val="22"/>
          <w:szCs w:val="22"/>
        </w:rPr>
        <w:t>to</w:t>
      </w:r>
      <w:r w:rsidRPr="00DE3015">
        <w:rPr>
          <w:rFonts w:cstheme="minorHAnsi"/>
          <w:spacing w:val="-12"/>
          <w:sz w:val="22"/>
          <w:szCs w:val="22"/>
        </w:rPr>
        <w:t xml:space="preserve"> </w:t>
      </w:r>
      <w:r w:rsidRPr="00DE3015">
        <w:rPr>
          <w:rFonts w:cstheme="minorHAnsi"/>
          <w:spacing w:val="-4"/>
          <w:sz w:val="22"/>
          <w:szCs w:val="22"/>
        </w:rPr>
        <w:t>comply</w:t>
      </w:r>
      <w:r w:rsidRPr="00DE3015">
        <w:rPr>
          <w:rFonts w:cstheme="minorHAnsi"/>
          <w:spacing w:val="-12"/>
          <w:sz w:val="22"/>
          <w:szCs w:val="22"/>
        </w:rPr>
        <w:t xml:space="preserve"> </w:t>
      </w:r>
      <w:r w:rsidRPr="00DE3015">
        <w:rPr>
          <w:rFonts w:cstheme="minorHAnsi"/>
          <w:spacing w:val="-4"/>
          <w:sz w:val="22"/>
          <w:szCs w:val="22"/>
        </w:rPr>
        <w:t>with</w:t>
      </w:r>
      <w:r w:rsidRPr="00DE3015">
        <w:rPr>
          <w:rFonts w:cstheme="minorHAnsi"/>
          <w:spacing w:val="-12"/>
          <w:sz w:val="22"/>
          <w:szCs w:val="22"/>
        </w:rPr>
        <w:t xml:space="preserve"> </w:t>
      </w:r>
      <w:r w:rsidRPr="00DE3015">
        <w:rPr>
          <w:rFonts w:cstheme="minorHAnsi"/>
          <w:spacing w:val="-4"/>
          <w:sz w:val="22"/>
          <w:szCs w:val="22"/>
        </w:rPr>
        <w:t>re</w:t>
      </w:r>
      <w:r w:rsidRPr="00DE3015">
        <w:rPr>
          <w:rFonts w:cstheme="minorHAnsi"/>
          <w:w w:val="90"/>
          <w:sz w:val="22"/>
          <w:szCs w:val="22"/>
        </w:rPr>
        <w:t xml:space="preserve">visions </w:t>
      </w:r>
      <w:r w:rsidR="00875D0F">
        <w:rPr>
          <w:rFonts w:cstheme="minorHAnsi"/>
          <w:w w:val="90"/>
          <w:sz w:val="22"/>
          <w:szCs w:val="22"/>
        </w:rPr>
        <w:t>these recommendations</w:t>
      </w:r>
      <w:r w:rsidRPr="00DE3015">
        <w:rPr>
          <w:rFonts w:cstheme="minorHAnsi"/>
          <w:w w:val="90"/>
          <w:sz w:val="22"/>
          <w:szCs w:val="22"/>
        </w:rPr>
        <w:t>.</w:t>
      </w:r>
      <w:r>
        <w:rPr>
          <w:w w:val="90"/>
        </w:rPr>
        <w:t xml:space="preserve"> </w:t>
      </w:r>
      <w:r w:rsidR="00592239" w:rsidRPr="00704BBB">
        <w:rPr>
          <w:rFonts w:cstheme="minorHAnsi"/>
          <w:b/>
          <w:bCs/>
          <w:color w:val="000000" w:themeColor="text1"/>
          <w:sz w:val="22"/>
          <w:szCs w:val="22"/>
        </w:rPr>
        <w:t xml:space="preserve">[See Addendum </w:t>
      </w:r>
      <w:r w:rsidR="002C1020">
        <w:rPr>
          <w:rFonts w:cstheme="minorHAnsi"/>
          <w:b/>
          <w:bCs/>
          <w:color w:val="000000" w:themeColor="text1"/>
          <w:sz w:val="22"/>
          <w:szCs w:val="22"/>
        </w:rPr>
        <w:t>3</w:t>
      </w:r>
      <w:r w:rsidR="00592239" w:rsidRPr="00704BBB">
        <w:rPr>
          <w:rFonts w:cstheme="minorHAnsi"/>
          <w:b/>
          <w:bCs/>
          <w:color w:val="000000" w:themeColor="text1"/>
          <w:sz w:val="22"/>
          <w:szCs w:val="22"/>
        </w:rPr>
        <w:t xml:space="preserve"> </w:t>
      </w:r>
      <w:r w:rsidR="00A903A8">
        <w:rPr>
          <w:rFonts w:cstheme="minorHAnsi"/>
          <w:b/>
          <w:bCs/>
          <w:color w:val="000000" w:themeColor="text1"/>
          <w:sz w:val="22"/>
          <w:szCs w:val="22"/>
        </w:rPr>
        <w:t>attached.</w:t>
      </w:r>
      <w:r w:rsidR="00592239" w:rsidRPr="00704BBB">
        <w:rPr>
          <w:rFonts w:cstheme="minorHAnsi"/>
          <w:b/>
          <w:bCs/>
          <w:color w:val="000000" w:themeColor="text1"/>
          <w:sz w:val="22"/>
          <w:szCs w:val="22"/>
        </w:rPr>
        <w:t>]</w:t>
      </w:r>
    </w:p>
    <w:p w14:paraId="59C8D4DA" w14:textId="77777777" w:rsidR="0078267D" w:rsidRPr="0078267D" w:rsidRDefault="0078267D" w:rsidP="0007473B">
      <w:pPr>
        <w:rPr>
          <w:rFonts w:asciiTheme="minorHAnsi" w:hAnsiTheme="minorHAnsi" w:cstheme="minorHAnsi"/>
          <w:color w:val="000000" w:themeColor="text1"/>
          <w:sz w:val="22"/>
          <w:szCs w:val="22"/>
        </w:rPr>
      </w:pPr>
    </w:p>
    <w:p w14:paraId="3A975190" w14:textId="536B2D57" w:rsidR="00990093" w:rsidRPr="00592239" w:rsidRDefault="00592239" w:rsidP="0007473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proposed APR policy being drafted by the Steering Committee—in collaboration with the APR committee—will attempt to correct several issues with the current policy:</w:t>
      </w:r>
    </w:p>
    <w:p w14:paraId="334B1A3F" w14:textId="6DA14241" w:rsidR="00592239" w:rsidRPr="00592239" w:rsidRDefault="00592239" w:rsidP="00592239">
      <w:pPr>
        <w:pStyle w:val="ListParagraph"/>
        <w:numPr>
          <w:ilvl w:val="0"/>
          <w:numId w:val="7"/>
        </w:numPr>
        <w:rPr>
          <w:color w:val="000000" w:themeColor="text1"/>
          <w:sz w:val="22"/>
          <w:szCs w:val="22"/>
        </w:rPr>
      </w:pPr>
      <w:r w:rsidRPr="00592239">
        <w:rPr>
          <w:color w:val="000000" w:themeColor="text1"/>
          <w:sz w:val="22"/>
          <w:szCs w:val="22"/>
        </w:rPr>
        <w:t>The current APR form and process allow for widely varied submissions and approaches. In recent years, faculty have begun including graphic information, entire papers, or links to websites in the form. These varied approaches are difficult to evaluate consistently.</w:t>
      </w:r>
    </w:p>
    <w:p w14:paraId="2B728EA6" w14:textId="5E9CC3B0" w:rsidR="00273DF7" w:rsidRPr="00592239" w:rsidRDefault="0053263C" w:rsidP="00654CFF">
      <w:pPr>
        <w:pStyle w:val="ListParagraph"/>
        <w:numPr>
          <w:ilvl w:val="0"/>
          <w:numId w:val="7"/>
        </w:numPr>
        <w:rPr>
          <w:rFonts w:cstheme="minorHAnsi"/>
          <w:color w:val="000000" w:themeColor="text1"/>
          <w:sz w:val="22"/>
          <w:szCs w:val="22"/>
        </w:rPr>
      </w:pPr>
      <w:r w:rsidRPr="00592239">
        <w:rPr>
          <w:rFonts w:cstheme="minorHAnsi"/>
          <w:color w:val="000000" w:themeColor="text1"/>
          <w:sz w:val="22"/>
          <w:szCs w:val="22"/>
        </w:rPr>
        <w:t>T</w:t>
      </w:r>
      <w:r w:rsidR="00592239" w:rsidRPr="00592239">
        <w:rPr>
          <w:rFonts w:cstheme="minorHAnsi"/>
          <w:color w:val="000000" w:themeColor="text1"/>
          <w:sz w:val="22"/>
          <w:szCs w:val="22"/>
        </w:rPr>
        <w:t>herefore, t</w:t>
      </w:r>
      <w:r w:rsidRPr="00592239">
        <w:rPr>
          <w:rFonts w:cstheme="minorHAnsi"/>
          <w:color w:val="000000" w:themeColor="text1"/>
          <w:sz w:val="22"/>
          <w:szCs w:val="22"/>
        </w:rPr>
        <w:t xml:space="preserve">he current </w:t>
      </w:r>
      <w:r w:rsidR="00185DDB" w:rsidRPr="00592239">
        <w:rPr>
          <w:rFonts w:cstheme="minorHAnsi"/>
          <w:color w:val="000000" w:themeColor="text1"/>
          <w:sz w:val="22"/>
          <w:szCs w:val="22"/>
        </w:rPr>
        <w:t xml:space="preserve">APR evaluation is </w:t>
      </w:r>
      <w:r w:rsidR="00592239" w:rsidRPr="00592239">
        <w:rPr>
          <w:rFonts w:cstheme="minorHAnsi"/>
          <w:color w:val="000000" w:themeColor="text1"/>
          <w:sz w:val="22"/>
          <w:szCs w:val="22"/>
        </w:rPr>
        <w:t>subjective</w:t>
      </w:r>
      <w:r w:rsidR="00185DDB" w:rsidRPr="00592239">
        <w:rPr>
          <w:rFonts w:cstheme="minorHAnsi"/>
          <w:color w:val="000000" w:themeColor="text1"/>
          <w:sz w:val="22"/>
          <w:szCs w:val="22"/>
        </w:rPr>
        <w:t>,</w:t>
      </w:r>
      <w:r w:rsidRPr="00592239">
        <w:rPr>
          <w:rFonts w:cstheme="minorHAnsi"/>
          <w:color w:val="000000" w:themeColor="text1"/>
          <w:sz w:val="22"/>
          <w:szCs w:val="22"/>
        </w:rPr>
        <w:t xml:space="preserve"> based on </w:t>
      </w:r>
      <w:r w:rsidR="00592239" w:rsidRPr="00592239">
        <w:rPr>
          <w:rFonts w:cstheme="minorHAnsi"/>
          <w:color w:val="000000" w:themeColor="text1"/>
          <w:sz w:val="22"/>
          <w:szCs w:val="22"/>
        </w:rPr>
        <w:t xml:space="preserve">individual </w:t>
      </w:r>
      <w:r w:rsidRPr="00592239">
        <w:rPr>
          <w:rFonts w:cstheme="minorHAnsi"/>
          <w:color w:val="000000" w:themeColor="text1"/>
          <w:sz w:val="22"/>
          <w:szCs w:val="22"/>
        </w:rPr>
        <w:t>APR committee member preference</w:t>
      </w:r>
      <w:r w:rsidR="00704BBB">
        <w:rPr>
          <w:rFonts w:cstheme="minorHAnsi"/>
          <w:color w:val="000000" w:themeColor="text1"/>
          <w:sz w:val="22"/>
          <w:szCs w:val="22"/>
        </w:rPr>
        <w:t>s and criteria, rather than a consistent criteria</w:t>
      </w:r>
      <w:r w:rsidRPr="00592239">
        <w:rPr>
          <w:rFonts w:cstheme="minorHAnsi"/>
          <w:color w:val="000000" w:themeColor="text1"/>
          <w:sz w:val="22"/>
          <w:szCs w:val="22"/>
        </w:rPr>
        <w:t xml:space="preserve">. </w:t>
      </w:r>
    </w:p>
    <w:p w14:paraId="2094BEAB" w14:textId="6B11EE43" w:rsidR="00412DFB" w:rsidRPr="00592239" w:rsidRDefault="0053263C" w:rsidP="00654CFF">
      <w:pPr>
        <w:pStyle w:val="ListParagraph"/>
        <w:numPr>
          <w:ilvl w:val="0"/>
          <w:numId w:val="7"/>
        </w:numPr>
        <w:rPr>
          <w:rFonts w:cstheme="minorHAnsi"/>
          <w:color w:val="000000" w:themeColor="text1"/>
          <w:sz w:val="22"/>
          <w:szCs w:val="22"/>
        </w:rPr>
      </w:pPr>
      <w:r w:rsidRPr="00592239">
        <w:rPr>
          <w:rFonts w:cstheme="minorHAnsi"/>
          <w:color w:val="000000" w:themeColor="text1"/>
          <w:sz w:val="22"/>
          <w:szCs w:val="22"/>
        </w:rPr>
        <w:t xml:space="preserve">The current process of totaling and rounding the four committee member’s evaluation scores results in arbitrary differences in </w:t>
      </w:r>
      <w:r w:rsidR="00273DF7" w:rsidRPr="00592239">
        <w:rPr>
          <w:rFonts w:cstheme="minorHAnsi"/>
          <w:color w:val="000000" w:themeColor="text1"/>
          <w:sz w:val="22"/>
          <w:szCs w:val="22"/>
        </w:rPr>
        <w:t>totals—for instance, one faculty might receive a 4.25 and another a 4.3</w:t>
      </w:r>
      <w:r w:rsidR="00412DFB" w:rsidRPr="00592239">
        <w:rPr>
          <w:rFonts w:cstheme="minorHAnsi"/>
          <w:color w:val="000000" w:themeColor="text1"/>
          <w:sz w:val="22"/>
          <w:szCs w:val="22"/>
        </w:rPr>
        <w:t>5</w:t>
      </w:r>
      <w:r w:rsidR="00273DF7" w:rsidRPr="00592239">
        <w:rPr>
          <w:rFonts w:cstheme="minorHAnsi"/>
          <w:color w:val="000000" w:themeColor="text1"/>
          <w:sz w:val="22"/>
          <w:szCs w:val="22"/>
        </w:rPr>
        <w:t xml:space="preserve"> </w:t>
      </w:r>
      <w:r w:rsidR="00185DDB" w:rsidRPr="00592239">
        <w:rPr>
          <w:rFonts w:cstheme="minorHAnsi"/>
          <w:color w:val="000000" w:themeColor="text1"/>
          <w:sz w:val="22"/>
          <w:szCs w:val="22"/>
        </w:rPr>
        <w:t xml:space="preserve">for similar work </w:t>
      </w:r>
      <w:r w:rsidR="00273DF7" w:rsidRPr="00592239">
        <w:rPr>
          <w:rFonts w:cstheme="minorHAnsi"/>
          <w:color w:val="000000" w:themeColor="text1"/>
          <w:sz w:val="22"/>
          <w:szCs w:val="22"/>
        </w:rPr>
        <w:t>for unclear reasons.</w:t>
      </w:r>
    </w:p>
    <w:p w14:paraId="452F5432" w14:textId="136B8E8A" w:rsidR="00990093" w:rsidRPr="00592239" w:rsidRDefault="00990093" w:rsidP="00654CFF">
      <w:pPr>
        <w:pStyle w:val="ListParagraph"/>
        <w:numPr>
          <w:ilvl w:val="0"/>
          <w:numId w:val="7"/>
        </w:numPr>
        <w:rPr>
          <w:rFonts w:cstheme="minorHAnsi"/>
          <w:color w:val="000000" w:themeColor="text1"/>
          <w:sz w:val="22"/>
          <w:szCs w:val="22"/>
        </w:rPr>
      </w:pPr>
      <w:r w:rsidRPr="00592239">
        <w:rPr>
          <w:rFonts w:cstheme="minorHAnsi"/>
          <w:color w:val="000000" w:themeColor="text1"/>
          <w:sz w:val="22"/>
          <w:szCs w:val="22"/>
        </w:rPr>
        <w:t xml:space="preserve">The current process is not effective at identifying faculty who do not meet the </w:t>
      </w:r>
      <w:r w:rsidR="00704BBB">
        <w:rPr>
          <w:rFonts w:cstheme="minorHAnsi"/>
          <w:color w:val="000000" w:themeColor="text1"/>
          <w:sz w:val="22"/>
          <w:szCs w:val="22"/>
        </w:rPr>
        <w:t>College or University</w:t>
      </w:r>
      <w:r w:rsidRPr="00592239">
        <w:rPr>
          <w:rFonts w:cstheme="minorHAnsi"/>
          <w:color w:val="000000" w:themeColor="text1"/>
          <w:sz w:val="22"/>
          <w:szCs w:val="22"/>
        </w:rPr>
        <w:t xml:space="preserve"> expectations for work activities.</w:t>
      </w:r>
    </w:p>
    <w:p w14:paraId="766E32CB" w14:textId="2BABC3C9" w:rsidR="00A86055" w:rsidRDefault="00704BBB" w:rsidP="00654CFF">
      <w:pPr>
        <w:pStyle w:val="ListParagraph"/>
        <w:numPr>
          <w:ilvl w:val="0"/>
          <w:numId w:val="7"/>
        </w:numPr>
        <w:rPr>
          <w:rFonts w:cstheme="minorHAnsi"/>
          <w:color w:val="000000" w:themeColor="text1"/>
          <w:sz w:val="22"/>
          <w:szCs w:val="22"/>
        </w:rPr>
      </w:pPr>
      <w:r>
        <w:rPr>
          <w:rFonts w:cstheme="minorHAnsi"/>
          <w:color w:val="000000" w:themeColor="text1"/>
          <w:sz w:val="22"/>
          <w:szCs w:val="22"/>
        </w:rPr>
        <w:t>Per the Provost, F-</w:t>
      </w:r>
      <w:r w:rsidR="00E5401D" w:rsidRPr="00592239">
        <w:rPr>
          <w:rFonts w:cstheme="minorHAnsi"/>
          <w:color w:val="000000" w:themeColor="text1"/>
          <w:sz w:val="22"/>
          <w:szCs w:val="22"/>
        </w:rPr>
        <w:t xml:space="preserve">APR is not intended to </w:t>
      </w:r>
      <w:r w:rsidR="00D3429D" w:rsidRPr="00592239">
        <w:rPr>
          <w:rFonts w:cstheme="minorHAnsi"/>
          <w:color w:val="000000" w:themeColor="text1"/>
          <w:sz w:val="22"/>
          <w:szCs w:val="22"/>
        </w:rPr>
        <w:t>evaluate</w:t>
      </w:r>
      <w:r w:rsidR="00E5401D" w:rsidRPr="00592239">
        <w:rPr>
          <w:rFonts w:cstheme="minorHAnsi"/>
          <w:color w:val="000000" w:themeColor="text1"/>
          <w:sz w:val="22"/>
          <w:szCs w:val="22"/>
        </w:rPr>
        <w:t xml:space="preserve"> “merit”. It is </w:t>
      </w:r>
      <w:r w:rsidR="00D3429D" w:rsidRPr="00592239">
        <w:rPr>
          <w:rFonts w:cstheme="minorHAnsi"/>
          <w:color w:val="000000" w:themeColor="text1"/>
          <w:sz w:val="22"/>
          <w:szCs w:val="22"/>
        </w:rPr>
        <w:t xml:space="preserve">intended to evaluate “performance”. References to “merit” </w:t>
      </w:r>
      <w:r w:rsidR="00592239" w:rsidRPr="00592239">
        <w:rPr>
          <w:rFonts w:cstheme="minorHAnsi"/>
          <w:color w:val="000000" w:themeColor="text1"/>
          <w:sz w:val="22"/>
          <w:szCs w:val="22"/>
        </w:rPr>
        <w:t>in the process will be</w:t>
      </w:r>
      <w:r w:rsidR="00D3429D" w:rsidRPr="00592239">
        <w:rPr>
          <w:rFonts w:cstheme="minorHAnsi"/>
          <w:color w:val="000000" w:themeColor="text1"/>
          <w:sz w:val="22"/>
          <w:szCs w:val="22"/>
        </w:rPr>
        <w:t xml:space="preserve"> removed.</w:t>
      </w:r>
    </w:p>
    <w:p w14:paraId="7782B63B" w14:textId="492E5475" w:rsidR="00875D0F" w:rsidRPr="00592239" w:rsidRDefault="00875D0F" w:rsidP="00654CFF">
      <w:pPr>
        <w:pStyle w:val="ListParagraph"/>
        <w:numPr>
          <w:ilvl w:val="0"/>
          <w:numId w:val="7"/>
        </w:numPr>
        <w:rPr>
          <w:rFonts w:cstheme="minorHAnsi"/>
          <w:color w:val="000000" w:themeColor="text1"/>
          <w:sz w:val="22"/>
          <w:szCs w:val="22"/>
        </w:rPr>
      </w:pPr>
      <w:r>
        <w:rPr>
          <w:rFonts w:cstheme="minorHAnsi"/>
          <w:color w:val="000000" w:themeColor="text1"/>
          <w:sz w:val="22"/>
          <w:szCs w:val="22"/>
        </w:rPr>
        <w:t>The current policy is unclear regarding ongoing works-in-progress, or works spanning multiple years.</w:t>
      </w:r>
      <w:r w:rsidR="00BD032F">
        <w:rPr>
          <w:rFonts w:cstheme="minorHAnsi"/>
          <w:color w:val="000000" w:themeColor="text1"/>
          <w:sz w:val="22"/>
          <w:szCs w:val="22"/>
        </w:rPr>
        <w:t xml:space="preserve"> The revised policy will recognize multi-year projects and activities.</w:t>
      </w:r>
    </w:p>
    <w:p w14:paraId="43B561A7" w14:textId="77777777" w:rsidR="00875D0F" w:rsidRDefault="00875D0F" w:rsidP="0007473B">
      <w:pPr>
        <w:rPr>
          <w:rFonts w:asciiTheme="minorHAnsi" w:hAnsiTheme="minorHAnsi" w:cstheme="minorHAnsi"/>
          <w:color w:val="000000" w:themeColor="text1"/>
          <w:sz w:val="22"/>
          <w:szCs w:val="22"/>
        </w:rPr>
      </w:pPr>
    </w:p>
    <w:p w14:paraId="7717F77E" w14:textId="77777777" w:rsidR="00875D0F" w:rsidRDefault="00592239" w:rsidP="0007473B">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We would like to emphasize that </w:t>
      </w:r>
      <w:r w:rsidRPr="00875D0F">
        <w:rPr>
          <w:rFonts w:asciiTheme="minorHAnsi" w:hAnsiTheme="minorHAnsi" w:cstheme="minorHAnsi"/>
          <w:b/>
          <w:bCs/>
          <w:color w:val="000000" w:themeColor="text1"/>
          <w:sz w:val="22"/>
          <w:szCs w:val="22"/>
        </w:rPr>
        <w:t xml:space="preserve">nothing </w:t>
      </w:r>
      <w:r w:rsidR="00693873" w:rsidRPr="00875D0F">
        <w:rPr>
          <w:rFonts w:asciiTheme="minorHAnsi" w:hAnsiTheme="minorHAnsi" w:cstheme="minorHAnsi"/>
          <w:b/>
          <w:bCs/>
          <w:color w:val="000000" w:themeColor="text1"/>
          <w:sz w:val="22"/>
          <w:szCs w:val="22"/>
        </w:rPr>
        <w:t xml:space="preserve">in the </w:t>
      </w:r>
      <w:r w:rsidR="00875D0F">
        <w:rPr>
          <w:rFonts w:asciiTheme="minorHAnsi" w:hAnsiTheme="minorHAnsi" w:cstheme="minorHAnsi"/>
          <w:b/>
          <w:bCs/>
          <w:color w:val="000000" w:themeColor="text1"/>
          <w:sz w:val="22"/>
          <w:szCs w:val="22"/>
        </w:rPr>
        <w:t>draft policy below</w:t>
      </w:r>
      <w:r w:rsidRPr="00875D0F">
        <w:rPr>
          <w:rFonts w:asciiTheme="minorHAnsi" w:hAnsiTheme="minorHAnsi" w:cstheme="minorHAnsi"/>
          <w:b/>
          <w:bCs/>
          <w:color w:val="000000" w:themeColor="text1"/>
          <w:sz w:val="22"/>
          <w:szCs w:val="22"/>
        </w:rPr>
        <w:t xml:space="preserve"> is set in stone—we are committed to an open </w:t>
      </w:r>
      <w:r w:rsidR="00693873" w:rsidRPr="00875D0F">
        <w:rPr>
          <w:rFonts w:asciiTheme="minorHAnsi" w:hAnsiTheme="minorHAnsi" w:cstheme="minorHAnsi"/>
          <w:b/>
          <w:bCs/>
          <w:color w:val="000000" w:themeColor="text1"/>
          <w:sz w:val="22"/>
          <w:szCs w:val="22"/>
        </w:rPr>
        <w:t>dialogue.</w:t>
      </w:r>
      <w:r w:rsidR="00704BBB" w:rsidRPr="00875D0F">
        <w:rPr>
          <w:rFonts w:asciiTheme="minorHAnsi" w:hAnsiTheme="minorHAnsi" w:cstheme="minorHAnsi"/>
          <w:b/>
          <w:bCs/>
          <w:color w:val="000000" w:themeColor="text1"/>
          <w:sz w:val="22"/>
          <w:szCs w:val="22"/>
        </w:rPr>
        <w:t xml:space="preserve"> All comments are welcome and will be taken into consideration.</w:t>
      </w:r>
    </w:p>
    <w:p w14:paraId="4E336C50" w14:textId="462E3E47" w:rsidR="00603C4F" w:rsidRPr="00875D0F" w:rsidRDefault="002C1020" w:rsidP="0007473B">
      <w:pPr>
        <w:rPr>
          <w:rFonts w:asciiTheme="minorHAnsi" w:hAnsiTheme="minorHAnsi" w:cstheme="minorHAnsi"/>
          <w:color w:val="000000" w:themeColor="text1"/>
          <w:sz w:val="22"/>
          <w:szCs w:val="22"/>
        </w:rPr>
      </w:pPr>
      <w:r w:rsidRPr="002C1020">
        <w:rPr>
          <w:rFonts w:asciiTheme="minorHAnsi" w:hAnsiTheme="minorHAnsi" w:cstheme="minorHAnsi"/>
          <w:b/>
          <w:bCs/>
          <w:color w:val="FF0000"/>
          <w:sz w:val="22"/>
          <w:szCs w:val="22"/>
          <w:u w:val="single"/>
        </w:rPr>
        <w:lastRenderedPageBreak/>
        <w:t>UH COAD FACULTY ANNUAL PERFORMANCE REVIEW POLICY</w:t>
      </w:r>
      <w:r w:rsidR="00814BE1">
        <w:rPr>
          <w:rFonts w:asciiTheme="minorHAnsi" w:hAnsiTheme="minorHAnsi" w:cstheme="minorHAnsi"/>
          <w:b/>
          <w:bCs/>
          <w:color w:val="FF0000"/>
          <w:sz w:val="22"/>
          <w:szCs w:val="22"/>
          <w:u w:val="single"/>
        </w:rPr>
        <w:t xml:space="preserve">—DRAFT </w:t>
      </w:r>
      <w:r w:rsidR="00693873">
        <w:rPr>
          <w:rFonts w:asciiTheme="minorHAnsi" w:hAnsiTheme="minorHAnsi" w:cstheme="minorHAnsi"/>
          <w:b/>
          <w:bCs/>
          <w:color w:val="FF0000"/>
          <w:sz w:val="22"/>
          <w:szCs w:val="22"/>
          <w:u w:val="single"/>
        </w:rPr>
        <w:t>11/09/2022</w:t>
      </w:r>
    </w:p>
    <w:p w14:paraId="7E7B9675" w14:textId="77777777" w:rsidR="00814BE1" w:rsidRDefault="00814BE1" w:rsidP="00814BE1">
      <w:pPr>
        <w:rPr>
          <w:rFonts w:asciiTheme="minorHAnsi" w:hAnsiTheme="minorHAnsi" w:cstheme="minorHAnsi"/>
          <w:b/>
          <w:bCs/>
          <w:color w:val="000000" w:themeColor="text1"/>
          <w:u w:val="single"/>
        </w:rPr>
      </w:pPr>
      <w:r w:rsidRPr="001E1925">
        <w:rPr>
          <w:rFonts w:asciiTheme="minorHAnsi" w:hAnsiTheme="minorHAnsi" w:cstheme="minorHAnsi"/>
          <w:b/>
          <w:bCs/>
          <w:color w:val="FF0000"/>
          <w:u w:val="single"/>
        </w:rPr>
        <w:t>[</w:t>
      </w:r>
      <w:r>
        <w:rPr>
          <w:rFonts w:asciiTheme="minorHAnsi" w:hAnsiTheme="minorHAnsi" w:cstheme="minorHAnsi"/>
          <w:b/>
          <w:bCs/>
          <w:color w:val="FF0000"/>
          <w:u w:val="single"/>
        </w:rPr>
        <w:t xml:space="preserve">DRAFT </w:t>
      </w:r>
      <w:r w:rsidRPr="001E1925">
        <w:rPr>
          <w:rFonts w:asciiTheme="minorHAnsi" w:hAnsiTheme="minorHAnsi" w:cstheme="minorHAnsi"/>
          <w:b/>
          <w:bCs/>
          <w:color w:val="FF0000"/>
          <w:u w:val="single"/>
        </w:rPr>
        <w:t>EXAMPLE—PLEASE EDIT</w:t>
      </w:r>
      <w:r>
        <w:rPr>
          <w:rFonts w:asciiTheme="minorHAnsi" w:hAnsiTheme="minorHAnsi" w:cstheme="minorHAnsi"/>
          <w:b/>
          <w:bCs/>
          <w:color w:val="FF0000"/>
          <w:u w:val="single"/>
        </w:rPr>
        <w:t xml:space="preserve"> AND COMMENT</w:t>
      </w:r>
      <w:r w:rsidRPr="001E1925">
        <w:rPr>
          <w:rFonts w:asciiTheme="minorHAnsi" w:hAnsiTheme="minorHAnsi" w:cstheme="minorHAnsi"/>
          <w:b/>
          <w:bCs/>
          <w:color w:val="FF0000"/>
          <w:u w:val="single"/>
        </w:rPr>
        <w:t>!]</w:t>
      </w:r>
    </w:p>
    <w:p w14:paraId="730E4983" w14:textId="77777777" w:rsidR="00603C4F" w:rsidRDefault="00603C4F" w:rsidP="0007473B">
      <w:pPr>
        <w:rPr>
          <w:rFonts w:asciiTheme="minorHAnsi" w:hAnsiTheme="minorHAnsi" w:cstheme="minorHAnsi"/>
          <w:color w:val="FF0000"/>
          <w:sz w:val="22"/>
          <w:szCs w:val="22"/>
        </w:rPr>
      </w:pPr>
    </w:p>
    <w:p w14:paraId="3FD2ECD4" w14:textId="0D5438A8" w:rsidR="00210012" w:rsidRPr="00603C4F" w:rsidRDefault="00634EB2" w:rsidP="0007473B">
      <w:pPr>
        <w:rPr>
          <w:rFonts w:asciiTheme="minorHAnsi" w:hAnsiTheme="minorHAnsi" w:cstheme="minorHAnsi"/>
          <w:color w:val="FF0000"/>
          <w:sz w:val="22"/>
          <w:szCs w:val="22"/>
        </w:rPr>
      </w:pPr>
      <w:r w:rsidRPr="00603C4F">
        <w:rPr>
          <w:rFonts w:asciiTheme="minorHAnsi" w:hAnsiTheme="minorHAnsi" w:cstheme="minorHAnsi"/>
          <w:color w:val="FF0000"/>
          <w:sz w:val="22"/>
          <w:szCs w:val="22"/>
        </w:rPr>
        <w:t xml:space="preserve">The purpose of the UH CoAD Annual Performance Review is to evaluate faculty </w:t>
      </w:r>
      <w:r w:rsidR="0077025F" w:rsidRPr="00603C4F">
        <w:rPr>
          <w:rFonts w:asciiTheme="minorHAnsi" w:hAnsiTheme="minorHAnsi" w:cstheme="minorHAnsi"/>
          <w:color w:val="FF0000"/>
          <w:sz w:val="22"/>
          <w:szCs w:val="22"/>
        </w:rPr>
        <w:t>activities relative to the College’s expectations for normal production in a given year</w:t>
      </w:r>
      <w:r w:rsidR="002C68B4" w:rsidRPr="00603C4F">
        <w:rPr>
          <w:rFonts w:asciiTheme="minorHAnsi" w:hAnsiTheme="minorHAnsi" w:cstheme="minorHAnsi"/>
          <w:color w:val="FF0000"/>
          <w:sz w:val="22"/>
          <w:szCs w:val="22"/>
        </w:rPr>
        <w:t xml:space="preserve"> in three areas</w:t>
      </w:r>
      <w:r w:rsidR="00210012" w:rsidRPr="00603C4F">
        <w:rPr>
          <w:rFonts w:asciiTheme="minorHAnsi" w:hAnsiTheme="minorHAnsi" w:cstheme="minorHAnsi"/>
          <w:color w:val="FF0000"/>
          <w:sz w:val="22"/>
          <w:szCs w:val="22"/>
        </w:rPr>
        <w:t>: Research, Teaching, and Service</w:t>
      </w:r>
      <w:r w:rsidR="0077025F" w:rsidRPr="00603C4F">
        <w:rPr>
          <w:rFonts w:asciiTheme="minorHAnsi" w:hAnsiTheme="minorHAnsi" w:cstheme="minorHAnsi"/>
          <w:color w:val="FF0000"/>
          <w:sz w:val="22"/>
          <w:szCs w:val="22"/>
        </w:rPr>
        <w:t xml:space="preserve">. </w:t>
      </w:r>
    </w:p>
    <w:p w14:paraId="15BCC277" w14:textId="77777777" w:rsidR="00210012" w:rsidRPr="00603C4F" w:rsidRDefault="00210012" w:rsidP="0007473B">
      <w:pPr>
        <w:rPr>
          <w:rFonts w:asciiTheme="minorHAnsi" w:hAnsiTheme="minorHAnsi" w:cstheme="minorHAnsi"/>
          <w:color w:val="FF0000"/>
          <w:sz w:val="22"/>
          <w:szCs w:val="22"/>
        </w:rPr>
      </w:pPr>
    </w:p>
    <w:p w14:paraId="4DEE871E" w14:textId="7C707430" w:rsidR="00DC69D6" w:rsidRPr="00603C4F" w:rsidRDefault="00603C4F" w:rsidP="00603C4F">
      <w:pPr>
        <w:pStyle w:val="ListParagraph"/>
        <w:numPr>
          <w:ilvl w:val="0"/>
          <w:numId w:val="10"/>
        </w:numPr>
        <w:ind w:left="360"/>
        <w:rPr>
          <w:rFonts w:cstheme="minorHAnsi"/>
          <w:color w:val="FF0000"/>
          <w:sz w:val="22"/>
          <w:szCs w:val="22"/>
        </w:rPr>
      </w:pPr>
      <w:r w:rsidRPr="00603C4F">
        <w:rPr>
          <w:rFonts w:cstheme="minorHAnsi"/>
          <w:b/>
          <w:bCs/>
          <w:color w:val="FF0000"/>
          <w:sz w:val="22"/>
          <w:szCs w:val="22"/>
        </w:rPr>
        <w:t>Appointment Type.</w:t>
      </w:r>
      <w:r>
        <w:rPr>
          <w:rFonts w:cstheme="minorHAnsi"/>
          <w:color w:val="FF0000"/>
          <w:sz w:val="22"/>
          <w:szCs w:val="22"/>
        </w:rPr>
        <w:t xml:space="preserve"> </w:t>
      </w:r>
      <w:r w:rsidR="00302E7D" w:rsidRPr="00603C4F">
        <w:rPr>
          <w:rFonts w:cstheme="minorHAnsi"/>
          <w:color w:val="FF0000"/>
          <w:sz w:val="22"/>
          <w:szCs w:val="22"/>
        </w:rPr>
        <w:t>Each type of faculty appointment will have unique criteria</w:t>
      </w:r>
      <w:r w:rsidR="000D14D7" w:rsidRPr="00603C4F">
        <w:rPr>
          <w:rFonts w:cstheme="minorHAnsi"/>
          <w:color w:val="FF0000"/>
          <w:sz w:val="22"/>
          <w:szCs w:val="22"/>
        </w:rPr>
        <w:t xml:space="preserve"> that will be evaluated according to performance expectations. These types of appointments are:</w:t>
      </w:r>
    </w:p>
    <w:p w14:paraId="6768024E" w14:textId="77777777" w:rsidR="00411A0F" w:rsidRPr="00603C4F" w:rsidRDefault="00411A0F" w:rsidP="00603C4F">
      <w:pPr>
        <w:rPr>
          <w:rFonts w:asciiTheme="minorHAnsi" w:hAnsiTheme="minorHAnsi" w:cstheme="minorHAnsi"/>
          <w:color w:val="FF0000"/>
          <w:sz w:val="22"/>
          <w:szCs w:val="22"/>
        </w:rPr>
      </w:pPr>
    </w:p>
    <w:p w14:paraId="20341FF1" w14:textId="52B9E8C8" w:rsidR="000D14D7" w:rsidRPr="00603C4F" w:rsidRDefault="000D14D7" w:rsidP="00603C4F">
      <w:pPr>
        <w:pStyle w:val="ListParagraph"/>
        <w:numPr>
          <w:ilvl w:val="0"/>
          <w:numId w:val="11"/>
        </w:numPr>
        <w:rPr>
          <w:rFonts w:cstheme="minorHAnsi"/>
          <w:color w:val="FF0000"/>
          <w:sz w:val="22"/>
          <w:szCs w:val="22"/>
        </w:rPr>
      </w:pPr>
      <w:r w:rsidRPr="00603C4F">
        <w:rPr>
          <w:rFonts w:cstheme="minorHAnsi"/>
          <w:color w:val="FF0000"/>
          <w:sz w:val="22"/>
          <w:szCs w:val="22"/>
        </w:rPr>
        <w:t>T/TT</w:t>
      </w:r>
      <w:r w:rsidR="00DD48AF" w:rsidRPr="00603C4F">
        <w:rPr>
          <w:rFonts w:cstheme="minorHAnsi"/>
          <w:color w:val="FF0000"/>
          <w:sz w:val="22"/>
          <w:szCs w:val="22"/>
        </w:rPr>
        <w:t xml:space="preserve">  </w:t>
      </w:r>
      <w:r w:rsidR="00F14358" w:rsidRPr="00603C4F">
        <w:rPr>
          <w:rFonts w:cstheme="minorHAnsi"/>
          <w:color w:val="FF0000"/>
          <w:sz w:val="22"/>
          <w:szCs w:val="22"/>
        </w:rPr>
        <w:tab/>
      </w:r>
      <w:r w:rsidR="00603C4F">
        <w:rPr>
          <w:rFonts w:cstheme="minorHAnsi"/>
          <w:color w:val="FF0000"/>
          <w:sz w:val="22"/>
          <w:szCs w:val="22"/>
        </w:rPr>
        <w:tab/>
      </w:r>
      <w:r w:rsidR="00DD48AF" w:rsidRPr="00603C4F">
        <w:rPr>
          <w:rFonts w:cstheme="minorHAnsi"/>
          <w:color w:val="FF0000"/>
          <w:sz w:val="22"/>
          <w:szCs w:val="22"/>
        </w:rPr>
        <w:t>Tenured and Tenure Track Faculty</w:t>
      </w:r>
    </w:p>
    <w:p w14:paraId="0CF025A5" w14:textId="41242549" w:rsidR="00DD48AF" w:rsidRPr="00603C4F" w:rsidRDefault="00DD48AF" w:rsidP="00603C4F">
      <w:pPr>
        <w:pStyle w:val="ListParagraph"/>
        <w:numPr>
          <w:ilvl w:val="0"/>
          <w:numId w:val="11"/>
        </w:numPr>
        <w:rPr>
          <w:rFonts w:cstheme="minorHAnsi"/>
          <w:color w:val="FF0000"/>
          <w:sz w:val="22"/>
          <w:szCs w:val="22"/>
        </w:rPr>
      </w:pPr>
      <w:r w:rsidRPr="00603C4F">
        <w:rPr>
          <w:rFonts w:cstheme="minorHAnsi"/>
          <w:color w:val="FF0000"/>
          <w:sz w:val="22"/>
          <w:szCs w:val="22"/>
        </w:rPr>
        <w:t>PE-NTT</w:t>
      </w:r>
      <w:r w:rsidRPr="00603C4F">
        <w:rPr>
          <w:rFonts w:cstheme="minorHAnsi"/>
          <w:color w:val="FF0000"/>
          <w:sz w:val="22"/>
          <w:szCs w:val="22"/>
        </w:rPr>
        <w:tab/>
      </w:r>
      <w:r w:rsidR="00603C4F">
        <w:rPr>
          <w:rFonts w:cstheme="minorHAnsi"/>
          <w:color w:val="FF0000"/>
          <w:sz w:val="22"/>
          <w:szCs w:val="22"/>
        </w:rPr>
        <w:tab/>
      </w:r>
      <w:r w:rsidRPr="00603C4F">
        <w:rPr>
          <w:rFonts w:cstheme="minorHAnsi"/>
          <w:color w:val="FF0000"/>
          <w:sz w:val="22"/>
          <w:szCs w:val="22"/>
        </w:rPr>
        <w:t>Promotion Eligible Non</w:t>
      </w:r>
      <w:r w:rsidR="00F14358" w:rsidRPr="00603C4F">
        <w:rPr>
          <w:rFonts w:cstheme="minorHAnsi"/>
          <w:color w:val="FF0000"/>
          <w:sz w:val="22"/>
          <w:szCs w:val="22"/>
        </w:rPr>
        <w:t>-</w:t>
      </w:r>
      <w:r w:rsidRPr="00603C4F">
        <w:rPr>
          <w:rFonts w:cstheme="minorHAnsi"/>
          <w:color w:val="FF0000"/>
          <w:sz w:val="22"/>
          <w:szCs w:val="22"/>
        </w:rPr>
        <w:t>Tenure Track Faculty</w:t>
      </w:r>
    </w:p>
    <w:p w14:paraId="0945FB97" w14:textId="5C6A8639" w:rsidR="00DD48AF" w:rsidRPr="00603C4F" w:rsidRDefault="00DD48AF" w:rsidP="00603C4F">
      <w:pPr>
        <w:pStyle w:val="ListParagraph"/>
        <w:numPr>
          <w:ilvl w:val="0"/>
          <w:numId w:val="11"/>
        </w:numPr>
        <w:rPr>
          <w:rFonts w:cstheme="minorHAnsi"/>
          <w:color w:val="FF0000"/>
          <w:sz w:val="22"/>
          <w:szCs w:val="22"/>
        </w:rPr>
      </w:pPr>
      <w:r w:rsidRPr="00603C4F">
        <w:rPr>
          <w:rFonts w:cstheme="minorHAnsi"/>
          <w:color w:val="FF0000"/>
          <w:sz w:val="22"/>
          <w:szCs w:val="22"/>
        </w:rPr>
        <w:t>NPE-NTT</w:t>
      </w:r>
      <w:r w:rsidRPr="00603C4F">
        <w:rPr>
          <w:rFonts w:cstheme="minorHAnsi"/>
          <w:color w:val="FF0000"/>
          <w:sz w:val="22"/>
          <w:szCs w:val="22"/>
        </w:rPr>
        <w:tab/>
      </w:r>
      <w:r w:rsidR="00F14358" w:rsidRPr="00603C4F">
        <w:rPr>
          <w:rFonts w:cstheme="minorHAnsi"/>
          <w:color w:val="FF0000"/>
          <w:sz w:val="22"/>
          <w:szCs w:val="22"/>
        </w:rPr>
        <w:t>Non-Promotion Eligible Non-Tenure Track Faculty</w:t>
      </w:r>
    </w:p>
    <w:p w14:paraId="5C4B908C" w14:textId="77777777" w:rsidR="00F13E6C" w:rsidRPr="00603C4F" w:rsidRDefault="00F13E6C" w:rsidP="00603C4F">
      <w:pPr>
        <w:rPr>
          <w:rFonts w:asciiTheme="minorHAnsi" w:hAnsiTheme="minorHAnsi" w:cstheme="minorHAnsi"/>
          <w:color w:val="FF0000"/>
          <w:sz w:val="22"/>
          <w:szCs w:val="22"/>
        </w:rPr>
      </w:pPr>
    </w:p>
    <w:p w14:paraId="3D4AEF76" w14:textId="15AFA966" w:rsidR="00693873" w:rsidRDefault="5EEF2C74" w:rsidP="6A0A5CC4">
      <w:pPr>
        <w:pStyle w:val="ListParagraph"/>
        <w:numPr>
          <w:ilvl w:val="0"/>
          <w:numId w:val="10"/>
        </w:numPr>
        <w:ind w:left="360"/>
        <w:rPr>
          <w:color w:val="FF0000"/>
          <w:sz w:val="22"/>
          <w:szCs w:val="22"/>
        </w:rPr>
      </w:pPr>
      <w:r w:rsidRPr="6A0A5CC4">
        <w:rPr>
          <w:b/>
          <w:bCs/>
          <w:color w:val="FF0000"/>
          <w:sz w:val="22"/>
          <w:szCs w:val="22"/>
        </w:rPr>
        <w:t xml:space="preserve">Career Stage, Rank, </w:t>
      </w:r>
      <w:r w:rsidR="1DD3D518" w:rsidRPr="6A0A5CC4">
        <w:rPr>
          <w:b/>
          <w:bCs/>
          <w:color w:val="FF0000"/>
          <w:sz w:val="22"/>
          <w:szCs w:val="22"/>
        </w:rPr>
        <w:t xml:space="preserve">Program and </w:t>
      </w:r>
      <w:r w:rsidR="79AB0AEF" w:rsidRPr="6A0A5CC4">
        <w:rPr>
          <w:b/>
          <w:bCs/>
          <w:color w:val="FF0000"/>
          <w:sz w:val="22"/>
          <w:szCs w:val="22"/>
        </w:rPr>
        <w:t>Curricular Area</w:t>
      </w:r>
      <w:r w:rsidRPr="6A0A5CC4">
        <w:rPr>
          <w:b/>
          <w:bCs/>
          <w:color w:val="FF0000"/>
          <w:sz w:val="22"/>
          <w:szCs w:val="22"/>
        </w:rPr>
        <w:t>.</w:t>
      </w:r>
      <w:r w:rsidRPr="6A0A5CC4">
        <w:rPr>
          <w:color w:val="FF0000"/>
          <w:sz w:val="22"/>
          <w:szCs w:val="22"/>
        </w:rPr>
        <w:t xml:space="preserve"> </w:t>
      </w:r>
      <w:r w:rsidR="1CF8E64F" w:rsidRPr="6A0A5CC4">
        <w:rPr>
          <w:color w:val="FF0000"/>
          <w:sz w:val="22"/>
          <w:szCs w:val="22"/>
        </w:rPr>
        <w:t>Faculty should also specify their career stage and/or rank within the university</w:t>
      </w:r>
      <w:r w:rsidRPr="6A0A5CC4">
        <w:rPr>
          <w:color w:val="FF0000"/>
          <w:sz w:val="22"/>
          <w:szCs w:val="22"/>
        </w:rPr>
        <w:t xml:space="preserve"> (i.e. </w:t>
      </w:r>
      <w:r w:rsidR="00875D0F">
        <w:rPr>
          <w:color w:val="FF0000"/>
          <w:sz w:val="22"/>
          <w:szCs w:val="22"/>
        </w:rPr>
        <w:t xml:space="preserve">Adjunct, </w:t>
      </w:r>
      <w:r w:rsidRPr="6A0A5CC4">
        <w:rPr>
          <w:color w:val="FF0000"/>
          <w:sz w:val="22"/>
          <w:szCs w:val="22"/>
        </w:rPr>
        <w:t>Assistant, Associate, or Full Professor)</w:t>
      </w:r>
      <w:r w:rsidR="5335A5A9" w:rsidRPr="6A0A5CC4">
        <w:rPr>
          <w:color w:val="FF0000"/>
          <w:sz w:val="22"/>
          <w:szCs w:val="22"/>
        </w:rPr>
        <w:t xml:space="preserve">. </w:t>
      </w:r>
    </w:p>
    <w:p w14:paraId="0C6A515D" w14:textId="77777777" w:rsidR="00693873" w:rsidRDefault="00693873" w:rsidP="00693873">
      <w:pPr>
        <w:pStyle w:val="ListParagraph"/>
        <w:ind w:left="360"/>
        <w:rPr>
          <w:b/>
          <w:bCs/>
          <w:color w:val="FF0000"/>
          <w:sz w:val="22"/>
          <w:szCs w:val="22"/>
        </w:rPr>
      </w:pPr>
    </w:p>
    <w:p w14:paraId="14DAC4E7" w14:textId="77777777" w:rsidR="00693873" w:rsidRDefault="536CC2CA" w:rsidP="00693873">
      <w:pPr>
        <w:pStyle w:val="ListParagraph"/>
        <w:ind w:left="360"/>
        <w:rPr>
          <w:color w:val="FF0000"/>
          <w:sz w:val="22"/>
          <w:szCs w:val="22"/>
        </w:rPr>
      </w:pPr>
      <w:r w:rsidRPr="6A0A5CC4">
        <w:rPr>
          <w:color w:val="FF0000"/>
          <w:sz w:val="22"/>
          <w:szCs w:val="22"/>
        </w:rPr>
        <w:t>In addition, UH CoAD has several programs, each of which have their own metrics for faculty performance</w:t>
      </w:r>
      <w:r w:rsidR="4A3FE8AC" w:rsidRPr="6A0A5CC4">
        <w:rPr>
          <w:color w:val="FF0000"/>
          <w:sz w:val="22"/>
          <w:szCs w:val="22"/>
        </w:rPr>
        <w:t>. Faculty should specify which program they primarily work within</w:t>
      </w:r>
      <w:r w:rsidR="5EEF2C74" w:rsidRPr="6A0A5CC4">
        <w:rPr>
          <w:color w:val="FF0000"/>
          <w:sz w:val="22"/>
          <w:szCs w:val="22"/>
        </w:rPr>
        <w:t xml:space="preserve">: </w:t>
      </w:r>
      <w:r w:rsidR="725C19BF" w:rsidRPr="6A0A5CC4">
        <w:rPr>
          <w:color w:val="FF0000"/>
          <w:sz w:val="22"/>
          <w:szCs w:val="22"/>
        </w:rPr>
        <w:t xml:space="preserve">Architecture, Industrial Design, </w:t>
      </w:r>
      <w:r w:rsidR="7660FB24" w:rsidRPr="6A0A5CC4">
        <w:rPr>
          <w:color w:val="FF0000"/>
          <w:sz w:val="22"/>
          <w:szCs w:val="22"/>
        </w:rPr>
        <w:t>and Interior Architecture.</w:t>
      </w:r>
      <w:r w:rsidR="5EEF2C74" w:rsidRPr="6A0A5CC4">
        <w:rPr>
          <w:color w:val="FF0000"/>
          <w:sz w:val="22"/>
          <w:szCs w:val="22"/>
        </w:rPr>
        <w:t xml:space="preserve"> Evaluation metrics can vary even within the programs themselves.</w:t>
      </w:r>
      <w:r w:rsidR="1DD3D518" w:rsidRPr="6A0A5CC4">
        <w:rPr>
          <w:color w:val="FF0000"/>
          <w:sz w:val="22"/>
          <w:szCs w:val="22"/>
        </w:rPr>
        <w:t xml:space="preserve"> </w:t>
      </w:r>
    </w:p>
    <w:p w14:paraId="64FB07DA" w14:textId="77777777" w:rsidR="00693873" w:rsidRDefault="00693873" w:rsidP="00693873">
      <w:pPr>
        <w:pStyle w:val="ListParagraph"/>
        <w:ind w:left="360"/>
        <w:rPr>
          <w:color w:val="FF0000"/>
          <w:sz w:val="22"/>
          <w:szCs w:val="22"/>
        </w:rPr>
      </w:pPr>
    </w:p>
    <w:p w14:paraId="4EC38A7D" w14:textId="0F026E0C" w:rsidR="00F13E6C" w:rsidRPr="00603C4F" w:rsidRDefault="1DD3D518" w:rsidP="00693873">
      <w:pPr>
        <w:pStyle w:val="ListParagraph"/>
        <w:ind w:left="360"/>
        <w:rPr>
          <w:color w:val="FF0000"/>
          <w:sz w:val="22"/>
          <w:szCs w:val="22"/>
        </w:rPr>
      </w:pPr>
      <w:r w:rsidRPr="6A0A5CC4">
        <w:rPr>
          <w:color w:val="FF0000"/>
          <w:sz w:val="22"/>
          <w:szCs w:val="22"/>
        </w:rPr>
        <w:t xml:space="preserve">Additionally, some faculty </w:t>
      </w:r>
      <w:r w:rsidR="4B42C8A9" w:rsidRPr="6A0A5CC4">
        <w:rPr>
          <w:color w:val="FF0000"/>
          <w:sz w:val="22"/>
          <w:szCs w:val="22"/>
        </w:rPr>
        <w:t>work</w:t>
      </w:r>
      <w:r w:rsidRPr="6A0A5CC4">
        <w:rPr>
          <w:color w:val="FF0000"/>
          <w:sz w:val="22"/>
          <w:szCs w:val="22"/>
        </w:rPr>
        <w:t xml:space="preserve"> </w:t>
      </w:r>
      <w:r w:rsidR="5E95ADD8" w:rsidRPr="6A0A5CC4">
        <w:rPr>
          <w:color w:val="FF0000"/>
          <w:sz w:val="22"/>
          <w:szCs w:val="22"/>
        </w:rPr>
        <w:t xml:space="preserve">primarily </w:t>
      </w:r>
      <w:r w:rsidRPr="6A0A5CC4">
        <w:rPr>
          <w:color w:val="FF0000"/>
          <w:sz w:val="22"/>
          <w:szCs w:val="22"/>
        </w:rPr>
        <w:t xml:space="preserve">within </w:t>
      </w:r>
      <w:r w:rsidR="3ADF5F03" w:rsidRPr="6A0A5CC4">
        <w:rPr>
          <w:color w:val="FF0000"/>
          <w:sz w:val="22"/>
          <w:szCs w:val="22"/>
        </w:rPr>
        <w:t xml:space="preserve">specific </w:t>
      </w:r>
      <w:r w:rsidRPr="6A0A5CC4">
        <w:rPr>
          <w:color w:val="FF0000"/>
          <w:sz w:val="22"/>
          <w:szCs w:val="22"/>
        </w:rPr>
        <w:t>curricular areas, including H</w:t>
      </w:r>
      <w:r w:rsidR="0BDDD5E6" w:rsidRPr="6A0A5CC4">
        <w:rPr>
          <w:color w:val="FF0000"/>
          <w:sz w:val="22"/>
          <w:szCs w:val="22"/>
        </w:rPr>
        <w:t>istory/Theory/Criticism</w:t>
      </w:r>
      <w:r w:rsidRPr="6A0A5CC4">
        <w:rPr>
          <w:color w:val="FF0000"/>
          <w:sz w:val="22"/>
          <w:szCs w:val="22"/>
        </w:rPr>
        <w:t xml:space="preserve">, Tech, </w:t>
      </w:r>
      <w:r w:rsidR="2154E6ED" w:rsidRPr="6A0A5CC4">
        <w:rPr>
          <w:color w:val="FF0000"/>
          <w:sz w:val="22"/>
          <w:szCs w:val="22"/>
        </w:rPr>
        <w:t xml:space="preserve">Design </w:t>
      </w:r>
      <w:r w:rsidRPr="6A0A5CC4">
        <w:rPr>
          <w:color w:val="FF0000"/>
          <w:sz w:val="22"/>
          <w:szCs w:val="22"/>
        </w:rPr>
        <w:t>and</w:t>
      </w:r>
      <w:r w:rsidR="110C239E" w:rsidRPr="6A0A5CC4">
        <w:rPr>
          <w:color w:val="FF0000"/>
          <w:sz w:val="22"/>
          <w:szCs w:val="22"/>
        </w:rPr>
        <w:t>/or</w:t>
      </w:r>
      <w:r w:rsidRPr="6A0A5CC4">
        <w:rPr>
          <w:color w:val="FF0000"/>
          <w:sz w:val="22"/>
          <w:szCs w:val="22"/>
        </w:rPr>
        <w:t xml:space="preserve"> Media. </w:t>
      </w:r>
      <w:r w:rsidR="52214047" w:rsidRPr="6A0A5CC4">
        <w:rPr>
          <w:color w:val="FF0000"/>
          <w:sz w:val="22"/>
          <w:szCs w:val="22"/>
        </w:rPr>
        <w:t>If so, p</w:t>
      </w:r>
      <w:r w:rsidRPr="6A0A5CC4">
        <w:rPr>
          <w:color w:val="FF0000"/>
          <w:sz w:val="22"/>
          <w:szCs w:val="22"/>
        </w:rPr>
        <w:t>lease identify the</w:t>
      </w:r>
      <w:r w:rsidR="523B7813" w:rsidRPr="6A0A5CC4">
        <w:rPr>
          <w:color w:val="FF0000"/>
          <w:sz w:val="22"/>
          <w:szCs w:val="22"/>
        </w:rPr>
        <w:t xml:space="preserve"> curricular</w:t>
      </w:r>
      <w:r w:rsidRPr="6A0A5CC4">
        <w:rPr>
          <w:color w:val="FF0000"/>
          <w:sz w:val="22"/>
          <w:szCs w:val="22"/>
        </w:rPr>
        <w:t xml:space="preserve"> area</w:t>
      </w:r>
      <w:r w:rsidR="1C1255AE" w:rsidRPr="6A0A5CC4">
        <w:rPr>
          <w:color w:val="FF0000"/>
          <w:sz w:val="22"/>
          <w:szCs w:val="22"/>
        </w:rPr>
        <w:t>s</w:t>
      </w:r>
      <w:r w:rsidRPr="6A0A5CC4">
        <w:rPr>
          <w:color w:val="FF0000"/>
          <w:sz w:val="22"/>
          <w:szCs w:val="22"/>
        </w:rPr>
        <w:t xml:space="preserve"> under which you</w:t>
      </w:r>
      <w:r w:rsidR="2F4FC971" w:rsidRPr="6A0A5CC4">
        <w:rPr>
          <w:color w:val="FF0000"/>
          <w:sz w:val="22"/>
          <w:szCs w:val="22"/>
        </w:rPr>
        <w:t xml:space="preserve"> would like your work to</w:t>
      </w:r>
      <w:r w:rsidR="55793ABF" w:rsidRPr="6A0A5CC4">
        <w:rPr>
          <w:color w:val="FF0000"/>
          <w:sz w:val="22"/>
          <w:szCs w:val="22"/>
        </w:rPr>
        <w:t xml:space="preserve"> be evaluated</w:t>
      </w:r>
      <w:r w:rsidRPr="6A0A5CC4">
        <w:rPr>
          <w:color w:val="FF0000"/>
          <w:sz w:val="22"/>
          <w:szCs w:val="22"/>
        </w:rPr>
        <w:t>.</w:t>
      </w:r>
      <w:r w:rsidR="2C0EF492" w:rsidRPr="6A0A5CC4">
        <w:rPr>
          <w:color w:val="FF0000"/>
          <w:sz w:val="22"/>
          <w:szCs w:val="22"/>
        </w:rPr>
        <w:t xml:space="preserve"> </w:t>
      </w:r>
    </w:p>
    <w:p w14:paraId="0AAD17E2" w14:textId="77777777" w:rsidR="00210012" w:rsidRPr="00603C4F" w:rsidRDefault="00210012" w:rsidP="00603C4F">
      <w:pPr>
        <w:rPr>
          <w:rFonts w:asciiTheme="minorHAnsi" w:hAnsiTheme="minorHAnsi" w:cstheme="minorHAnsi"/>
          <w:color w:val="FF0000"/>
          <w:sz w:val="22"/>
          <w:szCs w:val="22"/>
        </w:rPr>
      </w:pPr>
    </w:p>
    <w:p w14:paraId="1235F646" w14:textId="1F228AAB" w:rsidR="00210012" w:rsidRPr="00603C4F" w:rsidRDefault="00603C4F" w:rsidP="00603C4F">
      <w:pPr>
        <w:pStyle w:val="ListParagraph"/>
        <w:numPr>
          <w:ilvl w:val="0"/>
          <w:numId w:val="10"/>
        </w:numPr>
        <w:ind w:left="360"/>
        <w:rPr>
          <w:rFonts w:cstheme="minorHAnsi"/>
          <w:color w:val="FF0000"/>
          <w:sz w:val="22"/>
          <w:szCs w:val="22"/>
        </w:rPr>
      </w:pPr>
      <w:r w:rsidRPr="00603C4F">
        <w:rPr>
          <w:rFonts w:cstheme="minorHAnsi"/>
          <w:b/>
          <w:bCs/>
          <w:color w:val="FF0000"/>
          <w:sz w:val="22"/>
          <w:szCs w:val="22"/>
        </w:rPr>
        <w:t>Faculty Activities</w:t>
      </w:r>
      <w:r>
        <w:rPr>
          <w:rFonts w:cstheme="minorHAnsi"/>
          <w:b/>
          <w:bCs/>
          <w:color w:val="FF0000"/>
          <w:sz w:val="22"/>
          <w:szCs w:val="22"/>
        </w:rPr>
        <w:t xml:space="preserve"> Criteria</w:t>
      </w:r>
      <w:r w:rsidRPr="00603C4F">
        <w:rPr>
          <w:rFonts w:cstheme="minorHAnsi"/>
          <w:b/>
          <w:bCs/>
          <w:color w:val="FF0000"/>
          <w:sz w:val="22"/>
          <w:szCs w:val="22"/>
        </w:rPr>
        <w:t>.</w:t>
      </w:r>
      <w:r>
        <w:rPr>
          <w:rFonts w:cstheme="minorHAnsi"/>
          <w:color w:val="FF0000"/>
          <w:sz w:val="22"/>
          <w:szCs w:val="22"/>
        </w:rPr>
        <w:t xml:space="preserve"> </w:t>
      </w:r>
      <w:r w:rsidR="00210012" w:rsidRPr="00603C4F">
        <w:rPr>
          <w:rFonts w:cstheme="minorHAnsi"/>
          <w:color w:val="FF0000"/>
          <w:sz w:val="22"/>
          <w:szCs w:val="22"/>
        </w:rPr>
        <w:t xml:space="preserve">The F-APR policy has </w:t>
      </w:r>
      <w:r w:rsidR="00211631" w:rsidRPr="00603C4F">
        <w:rPr>
          <w:rFonts w:cstheme="minorHAnsi"/>
          <w:color w:val="FF0000"/>
          <w:sz w:val="22"/>
          <w:szCs w:val="22"/>
        </w:rPr>
        <w:t xml:space="preserve">established a list of faculty activities and related scores (see attached). </w:t>
      </w:r>
      <w:r w:rsidR="00BD032F">
        <w:rPr>
          <w:rFonts w:cstheme="minorHAnsi"/>
          <w:color w:val="FF0000"/>
          <w:sz w:val="22"/>
          <w:szCs w:val="22"/>
        </w:rPr>
        <w:t>(</w:t>
      </w:r>
      <w:r w:rsidR="00EE7F6E" w:rsidRPr="00603C4F">
        <w:rPr>
          <w:rFonts w:cstheme="minorHAnsi"/>
          <w:color w:val="FF0000"/>
          <w:sz w:val="22"/>
          <w:szCs w:val="22"/>
        </w:rPr>
        <w:t>This list is not comprehensive</w:t>
      </w:r>
      <w:r w:rsidR="00BD032F">
        <w:rPr>
          <w:rFonts w:cstheme="minorHAnsi"/>
          <w:color w:val="FF0000"/>
          <w:sz w:val="22"/>
          <w:szCs w:val="22"/>
        </w:rPr>
        <w:t xml:space="preserve">, and may increase in scope from year to year as the range of faculty activities grows. It </w:t>
      </w:r>
      <w:r w:rsidR="00EE7F6E" w:rsidRPr="00603C4F">
        <w:rPr>
          <w:rFonts w:cstheme="minorHAnsi"/>
          <w:color w:val="FF0000"/>
          <w:sz w:val="22"/>
          <w:szCs w:val="22"/>
        </w:rPr>
        <w:t xml:space="preserve">is intended to cover </w:t>
      </w:r>
      <w:r w:rsidR="00BD032F">
        <w:rPr>
          <w:rFonts w:cstheme="minorHAnsi"/>
          <w:color w:val="FF0000"/>
          <w:sz w:val="22"/>
          <w:szCs w:val="22"/>
        </w:rPr>
        <w:t>general activities</w:t>
      </w:r>
      <w:r w:rsidR="00EE7F6E" w:rsidRPr="00603C4F">
        <w:rPr>
          <w:rFonts w:cstheme="minorHAnsi"/>
          <w:color w:val="FF0000"/>
          <w:sz w:val="22"/>
          <w:szCs w:val="22"/>
        </w:rPr>
        <w:t xml:space="preserve"> that a faculty member might undertake in a given year</w:t>
      </w:r>
      <w:r w:rsidR="0075571C" w:rsidRPr="00603C4F">
        <w:rPr>
          <w:rFonts w:cstheme="minorHAnsi"/>
          <w:color w:val="FF0000"/>
          <w:sz w:val="22"/>
          <w:szCs w:val="22"/>
        </w:rPr>
        <w:t xml:space="preserve"> based on appointment type, rank, </w:t>
      </w:r>
      <w:r w:rsidR="00A608BA" w:rsidRPr="00603C4F">
        <w:rPr>
          <w:rFonts w:cstheme="minorHAnsi"/>
          <w:color w:val="FF0000"/>
          <w:sz w:val="22"/>
          <w:szCs w:val="22"/>
        </w:rPr>
        <w:t>and program</w:t>
      </w:r>
      <w:r w:rsidR="00EE7F6E" w:rsidRPr="00603C4F">
        <w:rPr>
          <w:rFonts w:cstheme="minorHAnsi"/>
          <w:color w:val="FF0000"/>
          <w:sz w:val="22"/>
          <w:szCs w:val="22"/>
        </w:rPr>
        <w:t>.</w:t>
      </w:r>
      <w:r w:rsidR="00BD032F">
        <w:rPr>
          <w:rFonts w:cstheme="minorHAnsi"/>
          <w:color w:val="FF0000"/>
          <w:sz w:val="22"/>
          <w:szCs w:val="22"/>
        </w:rPr>
        <w:t>)</w:t>
      </w:r>
      <w:r w:rsidR="00396498" w:rsidRPr="00603C4F">
        <w:rPr>
          <w:rFonts w:cstheme="minorHAnsi"/>
          <w:color w:val="FF0000"/>
          <w:sz w:val="22"/>
          <w:szCs w:val="22"/>
        </w:rPr>
        <w:t xml:space="preserve"> For activities not covered by this list, faculty can </w:t>
      </w:r>
      <w:r w:rsidR="00BD032F">
        <w:rPr>
          <w:rFonts w:cstheme="minorHAnsi"/>
          <w:color w:val="FF0000"/>
          <w:sz w:val="22"/>
          <w:szCs w:val="22"/>
        </w:rPr>
        <w:t xml:space="preserve">write in additional activities or </w:t>
      </w:r>
      <w:r w:rsidR="00396498" w:rsidRPr="00603C4F">
        <w:rPr>
          <w:rFonts w:cstheme="minorHAnsi"/>
          <w:color w:val="FF0000"/>
          <w:sz w:val="22"/>
          <w:szCs w:val="22"/>
        </w:rPr>
        <w:t>make a recommendation to the APR committee.</w:t>
      </w:r>
    </w:p>
    <w:p w14:paraId="3F9BC761" w14:textId="77777777" w:rsidR="00E37631" w:rsidRPr="00603C4F" w:rsidRDefault="00E37631" w:rsidP="00603C4F">
      <w:pPr>
        <w:rPr>
          <w:rFonts w:asciiTheme="minorHAnsi" w:hAnsiTheme="minorHAnsi" w:cstheme="minorHAnsi"/>
          <w:color w:val="FF0000"/>
          <w:sz w:val="22"/>
          <w:szCs w:val="22"/>
        </w:rPr>
      </w:pPr>
    </w:p>
    <w:p w14:paraId="2041D26A" w14:textId="2F360DF2" w:rsidR="00875D0F" w:rsidRDefault="00603C4F" w:rsidP="00603C4F">
      <w:pPr>
        <w:pStyle w:val="ListParagraph"/>
        <w:numPr>
          <w:ilvl w:val="0"/>
          <w:numId w:val="10"/>
        </w:numPr>
        <w:ind w:left="360"/>
        <w:rPr>
          <w:rFonts w:cstheme="minorHAnsi"/>
          <w:color w:val="FF0000"/>
          <w:sz w:val="22"/>
          <w:szCs w:val="22"/>
        </w:rPr>
      </w:pPr>
      <w:r w:rsidRPr="00603C4F">
        <w:rPr>
          <w:rFonts w:cstheme="minorHAnsi"/>
          <w:b/>
          <w:bCs/>
          <w:color w:val="FF0000"/>
          <w:sz w:val="22"/>
          <w:szCs w:val="22"/>
        </w:rPr>
        <w:t>Faculty Self-Reporting.</w:t>
      </w:r>
      <w:r>
        <w:rPr>
          <w:rFonts w:cstheme="minorHAnsi"/>
          <w:color w:val="FF0000"/>
          <w:sz w:val="22"/>
          <w:szCs w:val="22"/>
        </w:rPr>
        <w:t xml:space="preserve"> </w:t>
      </w:r>
      <w:r w:rsidR="00DE5B2F" w:rsidRPr="00603C4F">
        <w:rPr>
          <w:rFonts w:cstheme="minorHAnsi"/>
          <w:color w:val="FF0000"/>
          <w:sz w:val="22"/>
          <w:szCs w:val="22"/>
        </w:rPr>
        <w:t xml:space="preserve">Faculty will </w:t>
      </w:r>
      <w:r w:rsidR="00DE5B2F" w:rsidRPr="00603C4F">
        <w:rPr>
          <w:rFonts w:cstheme="minorHAnsi"/>
          <w:b/>
          <w:bCs/>
          <w:color w:val="FF0000"/>
          <w:sz w:val="22"/>
          <w:szCs w:val="22"/>
        </w:rPr>
        <w:t>self-report</w:t>
      </w:r>
      <w:r w:rsidR="00DE5B2F" w:rsidRPr="00603C4F">
        <w:rPr>
          <w:rFonts w:cstheme="minorHAnsi"/>
          <w:color w:val="FF0000"/>
          <w:sz w:val="22"/>
          <w:szCs w:val="22"/>
        </w:rPr>
        <w:t xml:space="preserve"> their activities</w:t>
      </w:r>
      <w:r w:rsidR="002C1020">
        <w:rPr>
          <w:rFonts w:cstheme="minorHAnsi"/>
          <w:color w:val="FF0000"/>
          <w:sz w:val="22"/>
          <w:szCs w:val="22"/>
        </w:rPr>
        <w:t xml:space="preserve"> on the attached form</w:t>
      </w:r>
      <w:r w:rsidR="00DE5B2F" w:rsidRPr="00603C4F">
        <w:rPr>
          <w:rFonts w:cstheme="minorHAnsi"/>
          <w:color w:val="FF0000"/>
          <w:sz w:val="22"/>
          <w:szCs w:val="22"/>
        </w:rPr>
        <w:t xml:space="preserve"> based on the </w:t>
      </w:r>
      <w:r w:rsidR="002C1020">
        <w:rPr>
          <w:rFonts w:cstheme="minorHAnsi"/>
          <w:color w:val="FF0000"/>
          <w:sz w:val="22"/>
          <w:szCs w:val="22"/>
        </w:rPr>
        <w:t xml:space="preserve">Faculty </w:t>
      </w:r>
      <w:r w:rsidR="00693873">
        <w:rPr>
          <w:rFonts w:cstheme="minorHAnsi"/>
          <w:color w:val="FF0000"/>
          <w:sz w:val="22"/>
          <w:szCs w:val="22"/>
        </w:rPr>
        <w:t>Activities</w:t>
      </w:r>
      <w:r w:rsidR="00DE5B2F" w:rsidRPr="00603C4F">
        <w:rPr>
          <w:rFonts w:cstheme="minorHAnsi"/>
          <w:color w:val="FF0000"/>
          <w:sz w:val="22"/>
          <w:szCs w:val="22"/>
        </w:rPr>
        <w:t xml:space="preserve"> </w:t>
      </w:r>
      <w:r w:rsidR="00693873">
        <w:rPr>
          <w:rFonts w:cstheme="minorHAnsi"/>
          <w:color w:val="FF0000"/>
          <w:sz w:val="22"/>
          <w:szCs w:val="22"/>
        </w:rPr>
        <w:t>C</w:t>
      </w:r>
      <w:r w:rsidR="00DE5B2F" w:rsidRPr="00603C4F">
        <w:rPr>
          <w:rFonts w:cstheme="minorHAnsi"/>
          <w:color w:val="FF0000"/>
          <w:sz w:val="22"/>
          <w:szCs w:val="22"/>
        </w:rPr>
        <w:t>riteria</w:t>
      </w:r>
      <w:r w:rsidR="00693873">
        <w:rPr>
          <w:rFonts w:cstheme="minorHAnsi"/>
          <w:color w:val="FF0000"/>
          <w:sz w:val="22"/>
          <w:szCs w:val="22"/>
        </w:rPr>
        <w:t xml:space="preserve"> List </w:t>
      </w:r>
      <w:r w:rsidR="00693873" w:rsidRPr="00704BBB">
        <w:rPr>
          <w:rFonts w:cstheme="minorHAnsi"/>
          <w:b/>
          <w:bCs/>
          <w:color w:val="000000" w:themeColor="text1"/>
          <w:sz w:val="22"/>
          <w:szCs w:val="22"/>
        </w:rPr>
        <w:t xml:space="preserve">[See Addendum </w:t>
      </w:r>
      <w:r w:rsidR="002C1020">
        <w:rPr>
          <w:rFonts w:cstheme="minorHAnsi"/>
          <w:b/>
          <w:bCs/>
          <w:color w:val="000000" w:themeColor="text1"/>
          <w:sz w:val="22"/>
          <w:szCs w:val="22"/>
        </w:rPr>
        <w:t xml:space="preserve">1a and 1b </w:t>
      </w:r>
      <w:r w:rsidR="00A903A8">
        <w:rPr>
          <w:rFonts w:cstheme="minorHAnsi"/>
          <w:b/>
          <w:bCs/>
          <w:color w:val="000000" w:themeColor="text1"/>
          <w:sz w:val="22"/>
          <w:szCs w:val="22"/>
        </w:rPr>
        <w:t>attached</w:t>
      </w:r>
      <w:r w:rsidR="00693873" w:rsidRPr="00704BBB">
        <w:rPr>
          <w:rFonts w:cstheme="minorHAnsi"/>
          <w:b/>
          <w:bCs/>
          <w:color w:val="000000" w:themeColor="text1"/>
          <w:sz w:val="22"/>
          <w:szCs w:val="22"/>
        </w:rPr>
        <w:t>]</w:t>
      </w:r>
      <w:r w:rsidR="00DE5B2F" w:rsidRPr="00704BBB">
        <w:rPr>
          <w:rFonts w:cstheme="minorHAnsi"/>
          <w:b/>
          <w:bCs/>
          <w:color w:val="FF0000"/>
          <w:sz w:val="22"/>
          <w:szCs w:val="22"/>
        </w:rPr>
        <w:t>.</w:t>
      </w:r>
      <w:r w:rsidR="00DE5B2F" w:rsidRPr="00603C4F">
        <w:rPr>
          <w:rFonts w:cstheme="minorHAnsi"/>
          <w:color w:val="FF0000"/>
          <w:sz w:val="22"/>
          <w:szCs w:val="22"/>
        </w:rPr>
        <w:t xml:space="preserve"> </w:t>
      </w:r>
      <w:r w:rsidR="00875D0F">
        <w:rPr>
          <w:rFonts w:cstheme="minorHAnsi"/>
          <w:color w:val="FF0000"/>
          <w:sz w:val="22"/>
          <w:szCs w:val="22"/>
        </w:rPr>
        <w:t xml:space="preserve">Self-reporting should include activities from the previous calendar year, including ongoing activities and works in progress. </w:t>
      </w:r>
    </w:p>
    <w:p w14:paraId="1831EFF2" w14:textId="77777777" w:rsidR="00875D0F" w:rsidRPr="00875D0F" w:rsidRDefault="00875D0F" w:rsidP="00875D0F">
      <w:pPr>
        <w:pStyle w:val="ListParagraph"/>
        <w:rPr>
          <w:rFonts w:cstheme="minorHAnsi"/>
          <w:color w:val="FF0000"/>
          <w:sz w:val="22"/>
          <w:szCs w:val="22"/>
        </w:rPr>
      </w:pPr>
    </w:p>
    <w:p w14:paraId="527ED9FF" w14:textId="1327D285" w:rsidR="00DE5B2F" w:rsidRPr="00875D0F" w:rsidRDefault="00DE5B2F" w:rsidP="00875D0F">
      <w:pPr>
        <w:pStyle w:val="ListParagraph"/>
        <w:ind w:left="360"/>
        <w:rPr>
          <w:rFonts w:cstheme="minorHAnsi"/>
          <w:color w:val="FF0000"/>
          <w:sz w:val="22"/>
          <w:szCs w:val="22"/>
        </w:rPr>
      </w:pPr>
      <w:r w:rsidRPr="00875D0F">
        <w:rPr>
          <w:rFonts w:cstheme="minorHAnsi"/>
          <w:color w:val="FF0000"/>
          <w:sz w:val="22"/>
          <w:szCs w:val="22"/>
        </w:rPr>
        <w:t>Each activity will be individually evaluated, and the sum of the activities totaled in each area (Research/Teaching/Service). Faculty self-reporting will be reviewed by the APR committee. If changes to self-reporting are suggested or required</w:t>
      </w:r>
      <w:r w:rsidR="00693873" w:rsidRPr="00875D0F">
        <w:rPr>
          <w:rFonts w:cstheme="minorHAnsi"/>
          <w:color w:val="FF0000"/>
          <w:sz w:val="22"/>
          <w:szCs w:val="22"/>
        </w:rPr>
        <w:t xml:space="preserve"> by the APR committee</w:t>
      </w:r>
      <w:r w:rsidRPr="00875D0F">
        <w:rPr>
          <w:rFonts w:cstheme="minorHAnsi"/>
          <w:color w:val="FF0000"/>
          <w:sz w:val="22"/>
          <w:szCs w:val="22"/>
        </w:rPr>
        <w:t>, the committee will contact the faculty member, who will have two weeks to update their F-APR Report.</w:t>
      </w:r>
    </w:p>
    <w:p w14:paraId="14B750AD" w14:textId="77777777" w:rsidR="00CE306B" w:rsidRPr="00603C4F" w:rsidRDefault="00CE306B" w:rsidP="00603C4F">
      <w:pPr>
        <w:rPr>
          <w:rFonts w:asciiTheme="minorHAnsi" w:hAnsiTheme="minorHAnsi" w:cstheme="minorHAnsi"/>
          <w:color w:val="FF0000"/>
          <w:sz w:val="22"/>
          <w:szCs w:val="22"/>
        </w:rPr>
      </w:pPr>
    </w:p>
    <w:p w14:paraId="2B551E33" w14:textId="0B2E7D65" w:rsidR="00A8150E" w:rsidRPr="00875D0F" w:rsidRDefault="00603C4F" w:rsidP="00603C4F">
      <w:pPr>
        <w:pStyle w:val="ListParagraph"/>
        <w:numPr>
          <w:ilvl w:val="0"/>
          <w:numId w:val="10"/>
        </w:numPr>
        <w:ind w:left="360"/>
        <w:rPr>
          <w:rFonts w:cstheme="minorHAnsi"/>
          <w:color w:val="FF0000"/>
          <w:sz w:val="22"/>
          <w:szCs w:val="22"/>
        </w:rPr>
      </w:pPr>
      <w:r w:rsidRPr="00603C4F">
        <w:rPr>
          <w:rFonts w:cstheme="minorHAnsi"/>
          <w:b/>
          <w:bCs/>
          <w:color w:val="FF0000"/>
          <w:sz w:val="22"/>
          <w:szCs w:val="22"/>
        </w:rPr>
        <w:t>Evaluations.</w:t>
      </w:r>
      <w:r>
        <w:rPr>
          <w:rFonts w:cstheme="minorHAnsi"/>
          <w:color w:val="FF0000"/>
          <w:sz w:val="22"/>
          <w:szCs w:val="22"/>
        </w:rPr>
        <w:t xml:space="preserve"> </w:t>
      </w:r>
      <w:r w:rsidR="00A8150E" w:rsidRPr="00603C4F">
        <w:rPr>
          <w:rFonts w:cstheme="minorHAnsi"/>
          <w:color w:val="FF0000"/>
          <w:sz w:val="22"/>
          <w:szCs w:val="22"/>
        </w:rPr>
        <w:t>The committee will generate one of the following evaluations for each faculty member:</w:t>
      </w:r>
    </w:p>
    <w:p w14:paraId="0B514894" w14:textId="77777777" w:rsidR="00A8150E" w:rsidRPr="00943F3E" w:rsidRDefault="00A8150E" w:rsidP="00603C4F">
      <w:pPr>
        <w:pStyle w:val="ListParagraph"/>
        <w:numPr>
          <w:ilvl w:val="0"/>
          <w:numId w:val="9"/>
        </w:numPr>
        <w:ind w:left="720"/>
        <w:rPr>
          <w:rFonts w:cstheme="minorHAnsi"/>
          <w:b/>
          <w:bCs/>
          <w:color w:val="FF0000"/>
          <w:sz w:val="22"/>
          <w:szCs w:val="22"/>
        </w:rPr>
      </w:pPr>
      <w:r w:rsidRPr="00943F3E">
        <w:rPr>
          <w:rFonts w:cstheme="minorHAnsi"/>
          <w:b/>
          <w:bCs/>
          <w:color w:val="FF0000"/>
          <w:sz w:val="22"/>
          <w:szCs w:val="22"/>
        </w:rPr>
        <w:t xml:space="preserve">Does Not Meet Performance Expectations </w:t>
      </w:r>
      <w:r w:rsidRPr="00943F3E">
        <w:rPr>
          <w:rFonts w:cstheme="minorHAnsi"/>
          <w:color w:val="FF0000"/>
          <w:sz w:val="22"/>
          <w:szCs w:val="22"/>
        </w:rPr>
        <w:t>(or a softer phrase:</w:t>
      </w:r>
      <w:r w:rsidRPr="00943F3E">
        <w:rPr>
          <w:rFonts w:cstheme="minorHAnsi"/>
          <w:b/>
          <w:bCs/>
          <w:color w:val="FF0000"/>
          <w:sz w:val="22"/>
          <w:szCs w:val="22"/>
        </w:rPr>
        <w:t xml:space="preserve"> Needs Improvement Plan</w:t>
      </w:r>
      <w:r w:rsidRPr="00943F3E">
        <w:rPr>
          <w:rFonts w:cstheme="minorHAnsi"/>
          <w:color w:val="FF0000"/>
          <w:sz w:val="22"/>
          <w:szCs w:val="22"/>
        </w:rPr>
        <w:t>)</w:t>
      </w:r>
    </w:p>
    <w:p w14:paraId="485A154E" w14:textId="77777777" w:rsidR="00A8150E" w:rsidRPr="00943F3E" w:rsidRDefault="00A8150E" w:rsidP="00603C4F">
      <w:pPr>
        <w:pStyle w:val="ListParagraph"/>
        <w:numPr>
          <w:ilvl w:val="0"/>
          <w:numId w:val="9"/>
        </w:numPr>
        <w:ind w:left="720"/>
        <w:rPr>
          <w:rFonts w:cstheme="minorHAnsi"/>
          <w:b/>
          <w:bCs/>
          <w:color w:val="FF0000"/>
          <w:sz w:val="22"/>
          <w:szCs w:val="22"/>
        </w:rPr>
      </w:pPr>
      <w:r w:rsidRPr="00943F3E">
        <w:rPr>
          <w:rFonts w:cstheme="minorHAnsi"/>
          <w:b/>
          <w:bCs/>
          <w:color w:val="FF0000"/>
          <w:sz w:val="22"/>
          <w:szCs w:val="22"/>
        </w:rPr>
        <w:t>Meets Performance Expectations</w:t>
      </w:r>
    </w:p>
    <w:p w14:paraId="42F02C60" w14:textId="6336C991" w:rsidR="00A8150E" w:rsidRDefault="00A8150E" w:rsidP="00603C4F">
      <w:pPr>
        <w:pStyle w:val="ListParagraph"/>
        <w:numPr>
          <w:ilvl w:val="0"/>
          <w:numId w:val="9"/>
        </w:numPr>
        <w:ind w:left="720"/>
        <w:rPr>
          <w:rFonts w:cstheme="minorHAnsi"/>
          <w:b/>
          <w:bCs/>
          <w:color w:val="FF0000"/>
          <w:sz w:val="22"/>
          <w:szCs w:val="22"/>
        </w:rPr>
      </w:pPr>
      <w:r w:rsidRPr="00943F3E">
        <w:rPr>
          <w:rFonts w:cstheme="minorHAnsi"/>
          <w:b/>
          <w:bCs/>
          <w:color w:val="FF0000"/>
          <w:sz w:val="22"/>
          <w:szCs w:val="22"/>
        </w:rPr>
        <w:t>Exceeds Performance Expectations</w:t>
      </w:r>
    </w:p>
    <w:p w14:paraId="47DFBB9B" w14:textId="77777777" w:rsidR="002C1020" w:rsidRPr="00943F3E" w:rsidRDefault="002C1020" w:rsidP="002C1020">
      <w:pPr>
        <w:pStyle w:val="ListParagraph"/>
        <w:rPr>
          <w:rFonts w:cstheme="minorHAnsi"/>
          <w:b/>
          <w:bCs/>
          <w:color w:val="FF0000"/>
          <w:sz w:val="22"/>
          <w:szCs w:val="22"/>
        </w:rPr>
      </w:pPr>
    </w:p>
    <w:p w14:paraId="02F6D399" w14:textId="77777777" w:rsidR="00693873" w:rsidRPr="00693873" w:rsidRDefault="00693873" w:rsidP="00693873">
      <w:pPr>
        <w:pStyle w:val="ListParagraph"/>
        <w:rPr>
          <w:rFonts w:cstheme="minorHAnsi"/>
          <w:color w:val="FF0000"/>
          <w:sz w:val="22"/>
          <w:szCs w:val="22"/>
        </w:rPr>
      </w:pPr>
    </w:p>
    <w:p w14:paraId="3F9093F3" w14:textId="5F2365AA" w:rsidR="00693873" w:rsidRPr="00693873" w:rsidRDefault="00693873" w:rsidP="00693873">
      <w:pPr>
        <w:ind w:left="720"/>
        <w:rPr>
          <w:rFonts w:asciiTheme="minorHAnsi" w:hAnsiTheme="minorHAnsi" w:cstheme="minorHAnsi"/>
          <w:b/>
          <w:bCs/>
          <w:color w:val="FF0000"/>
          <w:sz w:val="22"/>
          <w:szCs w:val="22"/>
        </w:rPr>
      </w:pPr>
      <w:r w:rsidRPr="00693873">
        <w:rPr>
          <w:rFonts w:asciiTheme="minorHAnsi" w:hAnsiTheme="minorHAnsi" w:cstheme="minorHAnsi"/>
          <w:b/>
          <w:bCs/>
          <w:color w:val="FF0000"/>
          <w:sz w:val="22"/>
          <w:szCs w:val="22"/>
        </w:rPr>
        <w:t>Definitions:</w:t>
      </w:r>
    </w:p>
    <w:p w14:paraId="05522F4A" w14:textId="4ECD9316" w:rsidR="00693873" w:rsidRPr="00693873" w:rsidRDefault="00693873" w:rsidP="00693873">
      <w:pPr>
        <w:ind w:left="720"/>
        <w:rPr>
          <w:rFonts w:asciiTheme="minorHAnsi" w:hAnsiTheme="minorHAnsi" w:cstheme="minorHAnsi"/>
          <w:color w:val="FF0000"/>
          <w:sz w:val="22"/>
          <w:szCs w:val="22"/>
        </w:rPr>
      </w:pPr>
      <w:r w:rsidRPr="00693873">
        <w:rPr>
          <w:rFonts w:asciiTheme="minorHAnsi" w:hAnsiTheme="minorHAnsi" w:cstheme="minorHAnsi"/>
          <w:b/>
          <w:bCs/>
          <w:color w:val="FF0000"/>
          <w:sz w:val="22"/>
          <w:szCs w:val="22"/>
        </w:rPr>
        <w:t xml:space="preserve">Exceeds Performance Expectations </w:t>
      </w:r>
      <w:r w:rsidRPr="00693873">
        <w:rPr>
          <w:rFonts w:asciiTheme="minorHAnsi" w:hAnsiTheme="minorHAnsi" w:cstheme="minorHAnsi"/>
          <w:color w:val="FF0000"/>
          <w:sz w:val="22"/>
          <w:szCs w:val="22"/>
        </w:rPr>
        <w:t>means that the faculty member has been exceptionally productive in a given year, and has gone beyond the work activity expectations established by the University and by CoAD. (This scale intentionally has no upper limit to avoid rounding or capping in cases where faculty have exceptionally productive years.)</w:t>
      </w:r>
    </w:p>
    <w:p w14:paraId="3CECEB5F" w14:textId="77777777" w:rsidR="00693873" w:rsidRPr="00693873" w:rsidRDefault="00693873" w:rsidP="00693873">
      <w:pPr>
        <w:ind w:left="720"/>
        <w:rPr>
          <w:rFonts w:asciiTheme="minorHAnsi" w:hAnsiTheme="minorHAnsi" w:cstheme="minorHAnsi"/>
          <w:color w:val="FF0000"/>
          <w:sz w:val="22"/>
          <w:szCs w:val="22"/>
        </w:rPr>
      </w:pPr>
    </w:p>
    <w:p w14:paraId="680E6BE8" w14:textId="77777777" w:rsidR="00693873" w:rsidRPr="00693873" w:rsidRDefault="00693873" w:rsidP="00693873">
      <w:pPr>
        <w:ind w:left="720"/>
        <w:rPr>
          <w:rFonts w:asciiTheme="minorHAnsi" w:hAnsiTheme="minorHAnsi" w:cstheme="minorHAnsi"/>
          <w:color w:val="FF0000"/>
          <w:sz w:val="22"/>
          <w:szCs w:val="22"/>
        </w:rPr>
      </w:pPr>
      <w:r w:rsidRPr="00693873">
        <w:rPr>
          <w:rFonts w:asciiTheme="minorHAnsi" w:hAnsiTheme="minorHAnsi" w:cstheme="minorHAnsi"/>
          <w:b/>
          <w:bCs/>
          <w:color w:val="FF0000"/>
          <w:sz w:val="22"/>
          <w:szCs w:val="22"/>
        </w:rPr>
        <w:t>Meets Performance Expectations</w:t>
      </w:r>
      <w:r w:rsidRPr="00693873">
        <w:rPr>
          <w:rFonts w:asciiTheme="minorHAnsi" w:hAnsiTheme="minorHAnsi" w:cstheme="minorHAnsi"/>
          <w:color w:val="FF0000"/>
          <w:sz w:val="22"/>
          <w:szCs w:val="22"/>
        </w:rPr>
        <w:t xml:space="preserve"> means that the faculty member has been productive in a given year, and has met the work activity expectations established by the University and CoAD in their work activities. </w:t>
      </w:r>
    </w:p>
    <w:p w14:paraId="0C4E9FAA" w14:textId="77777777" w:rsidR="00693873" w:rsidRPr="00693873" w:rsidRDefault="00693873" w:rsidP="00693873">
      <w:pPr>
        <w:ind w:left="720"/>
        <w:rPr>
          <w:rFonts w:asciiTheme="minorHAnsi" w:hAnsiTheme="minorHAnsi" w:cstheme="minorHAnsi"/>
          <w:color w:val="FF0000"/>
          <w:sz w:val="22"/>
          <w:szCs w:val="22"/>
        </w:rPr>
      </w:pPr>
    </w:p>
    <w:p w14:paraId="3F500451" w14:textId="1A4BFCB9" w:rsidR="00693873" w:rsidRPr="00693873" w:rsidRDefault="00693873" w:rsidP="00693873">
      <w:pPr>
        <w:ind w:left="720"/>
        <w:rPr>
          <w:rFonts w:asciiTheme="minorHAnsi" w:hAnsiTheme="minorHAnsi" w:cstheme="minorHAnsi"/>
          <w:color w:val="FF0000"/>
          <w:sz w:val="22"/>
          <w:szCs w:val="22"/>
        </w:rPr>
      </w:pPr>
      <w:r w:rsidRPr="00693873">
        <w:rPr>
          <w:rFonts w:asciiTheme="minorHAnsi" w:hAnsiTheme="minorHAnsi" w:cstheme="minorHAnsi"/>
          <w:b/>
          <w:bCs/>
          <w:color w:val="FF0000"/>
          <w:sz w:val="22"/>
          <w:szCs w:val="22"/>
        </w:rPr>
        <w:t>Does Not Meet Performance Expectations (or Needs Improvement Plan)</w:t>
      </w:r>
      <w:r w:rsidRPr="00693873">
        <w:rPr>
          <w:rFonts w:asciiTheme="minorHAnsi" w:hAnsiTheme="minorHAnsi" w:cstheme="minorHAnsi"/>
          <w:color w:val="FF0000"/>
          <w:sz w:val="22"/>
          <w:szCs w:val="22"/>
        </w:rPr>
        <w:t xml:space="preserve"> means that the faculty member has not met the work activity expectations established by the University and CoAD in a given year. Faculty members who receive evaluations of Does Not Meet </w:t>
      </w:r>
      <w:r>
        <w:rPr>
          <w:rFonts w:asciiTheme="minorHAnsi" w:hAnsiTheme="minorHAnsi" w:cstheme="minorHAnsi"/>
          <w:color w:val="FF0000"/>
          <w:sz w:val="22"/>
          <w:szCs w:val="22"/>
        </w:rPr>
        <w:t>Performance Expectations</w:t>
      </w:r>
      <w:r w:rsidRPr="00693873">
        <w:rPr>
          <w:rFonts w:asciiTheme="minorHAnsi" w:hAnsiTheme="minorHAnsi" w:cstheme="minorHAnsi"/>
          <w:color w:val="FF0000"/>
          <w:sz w:val="22"/>
          <w:szCs w:val="22"/>
        </w:rPr>
        <w:t xml:space="preserve"> are encouraged to reach out to their Coordinator or Supervisor to discuss possible modifications to their R/T/S activities.</w:t>
      </w:r>
    </w:p>
    <w:p w14:paraId="100AD892" w14:textId="77777777" w:rsidR="00A8150E" w:rsidRPr="00693873" w:rsidRDefault="00A8150E" w:rsidP="00693873">
      <w:pPr>
        <w:rPr>
          <w:rFonts w:asciiTheme="minorHAnsi" w:hAnsiTheme="minorHAnsi" w:cstheme="minorHAnsi"/>
          <w:color w:val="FF0000"/>
          <w:sz w:val="22"/>
          <w:szCs w:val="22"/>
        </w:rPr>
      </w:pPr>
    </w:p>
    <w:p w14:paraId="12E32CF4" w14:textId="0EE4EB32" w:rsidR="00A8150E" w:rsidRPr="00603C4F" w:rsidRDefault="00603C4F" w:rsidP="00603C4F">
      <w:pPr>
        <w:pStyle w:val="ListParagraph"/>
        <w:numPr>
          <w:ilvl w:val="0"/>
          <w:numId w:val="10"/>
        </w:numPr>
        <w:ind w:left="360"/>
        <w:rPr>
          <w:rFonts w:cstheme="minorHAnsi"/>
          <w:color w:val="FF0000"/>
          <w:sz w:val="22"/>
          <w:szCs w:val="22"/>
        </w:rPr>
      </w:pPr>
      <w:r w:rsidRPr="00603C4F">
        <w:rPr>
          <w:rFonts w:cstheme="minorHAnsi"/>
          <w:b/>
          <w:bCs/>
          <w:color w:val="FF0000"/>
          <w:sz w:val="22"/>
          <w:szCs w:val="22"/>
        </w:rPr>
        <w:t>Activity Areas.</w:t>
      </w:r>
      <w:r>
        <w:rPr>
          <w:rFonts w:cstheme="minorHAnsi"/>
          <w:color w:val="FF0000"/>
          <w:sz w:val="22"/>
          <w:szCs w:val="22"/>
        </w:rPr>
        <w:t xml:space="preserve"> </w:t>
      </w:r>
      <w:r w:rsidR="00A8150E" w:rsidRPr="00603C4F">
        <w:rPr>
          <w:rFonts w:cstheme="minorHAnsi"/>
          <w:color w:val="FF0000"/>
          <w:sz w:val="22"/>
          <w:szCs w:val="22"/>
        </w:rPr>
        <w:t>Each of the three areas (Research/Teaching/Service) will be evaluated independently, and the APR committee will issue three evaluations for each</w:t>
      </w:r>
      <w:r w:rsidR="00484F5C" w:rsidRPr="00603C4F">
        <w:rPr>
          <w:rFonts w:cstheme="minorHAnsi"/>
          <w:color w:val="FF0000"/>
          <w:sz w:val="22"/>
          <w:szCs w:val="22"/>
        </w:rPr>
        <w:t xml:space="preserve"> area for each</w:t>
      </w:r>
      <w:r w:rsidR="00A8150E" w:rsidRPr="00603C4F">
        <w:rPr>
          <w:rFonts w:cstheme="minorHAnsi"/>
          <w:color w:val="FF0000"/>
          <w:sz w:val="22"/>
          <w:szCs w:val="22"/>
        </w:rPr>
        <w:t xml:space="preserve"> faculty.</w:t>
      </w:r>
    </w:p>
    <w:p w14:paraId="08EC4669" w14:textId="77777777" w:rsidR="00507847" w:rsidRPr="00603C4F" w:rsidRDefault="00507847" w:rsidP="00603C4F">
      <w:pPr>
        <w:rPr>
          <w:rFonts w:asciiTheme="minorHAnsi" w:hAnsiTheme="minorHAnsi" w:cstheme="minorHAnsi"/>
          <w:color w:val="FF0000"/>
          <w:sz w:val="22"/>
          <w:szCs w:val="22"/>
        </w:rPr>
      </w:pPr>
    </w:p>
    <w:p w14:paraId="1F2ED4DE" w14:textId="59F1C973" w:rsidR="00507847" w:rsidRPr="00603C4F" w:rsidRDefault="00603C4F" w:rsidP="00603C4F">
      <w:pPr>
        <w:pStyle w:val="ListParagraph"/>
        <w:numPr>
          <w:ilvl w:val="0"/>
          <w:numId w:val="10"/>
        </w:numPr>
        <w:ind w:left="360"/>
        <w:rPr>
          <w:rFonts w:cstheme="minorHAnsi"/>
          <w:color w:val="FF0000"/>
          <w:sz w:val="22"/>
          <w:szCs w:val="22"/>
        </w:rPr>
      </w:pPr>
      <w:r w:rsidRPr="00603C4F">
        <w:rPr>
          <w:rFonts w:cstheme="minorHAnsi"/>
          <w:b/>
          <w:bCs/>
          <w:color w:val="FF0000"/>
          <w:sz w:val="22"/>
          <w:szCs w:val="22"/>
        </w:rPr>
        <w:t>APR Evaluation Submitted to Dean.</w:t>
      </w:r>
      <w:r>
        <w:rPr>
          <w:rFonts w:cstheme="minorHAnsi"/>
          <w:color w:val="FF0000"/>
          <w:sz w:val="22"/>
          <w:szCs w:val="22"/>
        </w:rPr>
        <w:t xml:space="preserve"> </w:t>
      </w:r>
      <w:r w:rsidR="00507847" w:rsidRPr="00603C4F">
        <w:rPr>
          <w:rFonts w:cstheme="minorHAnsi"/>
          <w:color w:val="FF0000"/>
          <w:sz w:val="22"/>
          <w:szCs w:val="22"/>
        </w:rPr>
        <w:t xml:space="preserve">F-APR evaluations will be submitted to the Dean. </w:t>
      </w:r>
      <w:r w:rsidR="00B63953" w:rsidRPr="00603C4F">
        <w:rPr>
          <w:rFonts w:cstheme="minorHAnsi"/>
          <w:color w:val="FF0000"/>
          <w:sz w:val="22"/>
          <w:szCs w:val="22"/>
        </w:rPr>
        <w:t xml:space="preserve">The </w:t>
      </w:r>
      <w:r w:rsidR="00133144" w:rsidRPr="00603C4F">
        <w:rPr>
          <w:rFonts w:cstheme="minorHAnsi"/>
          <w:color w:val="FF0000"/>
          <w:sz w:val="22"/>
          <w:szCs w:val="22"/>
        </w:rPr>
        <w:t xml:space="preserve">F-APR evaluations are not the sole </w:t>
      </w:r>
      <w:r w:rsidR="007A4E04" w:rsidRPr="00603C4F">
        <w:rPr>
          <w:rFonts w:cstheme="minorHAnsi"/>
          <w:color w:val="FF0000"/>
          <w:sz w:val="22"/>
          <w:szCs w:val="22"/>
        </w:rPr>
        <w:t>faculty performance metric</w:t>
      </w:r>
      <w:r w:rsidR="00784673" w:rsidRPr="00603C4F">
        <w:rPr>
          <w:rFonts w:cstheme="minorHAnsi"/>
          <w:color w:val="FF0000"/>
          <w:sz w:val="22"/>
          <w:szCs w:val="22"/>
        </w:rPr>
        <w:t xml:space="preserve"> that may be taken into consideration by the Dean in determining merit-based salary increases. </w:t>
      </w:r>
      <w:r w:rsidR="0094227E" w:rsidRPr="00603C4F">
        <w:rPr>
          <w:rFonts w:cstheme="minorHAnsi"/>
          <w:color w:val="FF0000"/>
          <w:sz w:val="22"/>
          <w:szCs w:val="22"/>
        </w:rPr>
        <w:t>The Dean should specify any other metrics or evaluation factors taken into account when determining merit-based increases.</w:t>
      </w:r>
    </w:p>
    <w:p w14:paraId="2E5A22CC" w14:textId="77777777" w:rsidR="00245EA9" w:rsidRPr="00603C4F" w:rsidRDefault="00245EA9" w:rsidP="0007473B">
      <w:pPr>
        <w:rPr>
          <w:rFonts w:asciiTheme="minorHAnsi" w:hAnsiTheme="minorHAnsi" w:cstheme="minorHAnsi"/>
          <w:color w:val="000000" w:themeColor="text1"/>
          <w:sz w:val="22"/>
          <w:szCs w:val="22"/>
        </w:rPr>
      </w:pPr>
    </w:p>
    <w:p w14:paraId="1DA7761E" w14:textId="22AA6B02" w:rsidR="00245EA9" w:rsidRPr="00943F3E" w:rsidRDefault="00A70D64" w:rsidP="0007473B">
      <w:pPr>
        <w:rPr>
          <w:rFonts w:asciiTheme="minorHAnsi" w:hAnsiTheme="minorHAnsi" w:cstheme="minorHAnsi"/>
          <w:b/>
          <w:bCs/>
          <w:color w:val="FF0000"/>
          <w:sz w:val="22"/>
          <w:szCs w:val="22"/>
          <w:u w:val="single"/>
        </w:rPr>
      </w:pPr>
      <w:r w:rsidRPr="00943F3E">
        <w:rPr>
          <w:rFonts w:asciiTheme="minorHAnsi" w:hAnsiTheme="minorHAnsi" w:cstheme="minorHAnsi"/>
          <w:b/>
          <w:bCs/>
          <w:color w:val="FF0000"/>
          <w:sz w:val="22"/>
          <w:szCs w:val="22"/>
          <w:u w:val="single"/>
        </w:rPr>
        <w:t xml:space="preserve">A. </w:t>
      </w:r>
      <w:r w:rsidR="00947791" w:rsidRPr="00943F3E">
        <w:rPr>
          <w:rFonts w:asciiTheme="minorHAnsi" w:hAnsiTheme="minorHAnsi" w:cstheme="minorHAnsi"/>
          <w:b/>
          <w:bCs/>
          <w:color w:val="FF0000"/>
          <w:sz w:val="22"/>
          <w:szCs w:val="22"/>
          <w:u w:val="single"/>
        </w:rPr>
        <w:t>Tenured/Tenure Track Faculty Annual Performance Review</w:t>
      </w:r>
    </w:p>
    <w:p w14:paraId="1F66A424" w14:textId="77777777" w:rsidR="00947791" w:rsidRPr="00943F3E" w:rsidRDefault="00947791" w:rsidP="0007473B">
      <w:pPr>
        <w:rPr>
          <w:rFonts w:asciiTheme="minorHAnsi" w:hAnsiTheme="minorHAnsi" w:cstheme="minorHAnsi"/>
          <w:color w:val="FF0000"/>
          <w:sz w:val="22"/>
          <w:szCs w:val="22"/>
        </w:rPr>
      </w:pPr>
    </w:p>
    <w:p w14:paraId="3067E4C0" w14:textId="05F1DB63" w:rsidR="00AA3D0F" w:rsidRPr="00943F3E" w:rsidRDefault="00AA3D0F" w:rsidP="00603C4F">
      <w:pPr>
        <w:rPr>
          <w:rFonts w:asciiTheme="minorHAnsi" w:hAnsiTheme="minorHAnsi" w:cstheme="minorHAnsi"/>
          <w:color w:val="FF0000"/>
          <w:sz w:val="22"/>
          <w:szCs w:val="22"/>
        </w:rPr>
      </w:pPr>
      <w:r w:rsidRPr="00943F3E">
        <w:rPr>
          <w:rFonts w:asciiTheme="minorHAnsi" w:hAnsiTheme="minorHAnsi" w:cstheme="minorHAnsi"/>
          <w:color w:val="FF0000"/>
          <w:sz w:val="22"/>
          <w:szCs w:val="22"/>
        </w:rPr>
        <w:t>Tenured and Tenure Track</w:t>
      </w:r>
      <w:r w:rsidR="00F83294" w:rsidRPr="00943F3E">
        <w:rPr>
          <w:rFonts w:asciiTheme="minorHAnsi" w:hAnsiTheme="minorHAnsi" w:cstheme="minorHAnsi"/>
          <w:color w:val="FF0000"/>
          <w:sz w:val="22"/>
          <w:szCs w:val="22"/>
        </w:rPr>
        <w:t xml:space="preserve"> (T/TT)</w:t>
      </w:r>
      <w:r w:rsidRPr="00943F3E">
        <w:rPr>
          <w:rFonts w:asciiTheme="minorHAnsi" w:hAnsiTheme="minorHAnsi" w:cstheme="minorHAnsi"/>
          <w:color w:val="FF0000"/>
          <w:sz w:val="22"/>
          <w:szCs w:val="22"/>
        </w:rPr>
        <w:t xml:space="preserve"> faculty members shall list the standard 40/40/20 percentage for research, teaching and service requirements outlined in their contract.  If there are different percentages, faculty are to identify them. </w:t>
      </w:r>
    </w:p>
    <w:p w14:paraId="560F4573" w14:textId="77777777" w:rsidR="00AA3D0F" w:rsidRPr="00943F3E" w:rsidRDefault="00AA3D0F" w:rsidP="0007473B">
      <w:pPr>
        <w:rPr>
          <w:rFonts w:asciiTheme="minorHAnsi" w:hAnsiTheme="minorHAnsi" w:cstheme="minorHAnsi"/>
          <w:color w:val="FF0000"/>
          <w:sz w:val="22"/>
          <w:szCs w:val="22"/>
        </w:rPr>
      </w:pPr>
    </w:p>
    <w:p w14:paraId="4361DB62" w14:textId="4F1DB62A" w:rsidR="00561F73" w:rsidRPr="00943F3E" w:rsidRDefault="00561F73" w:rsidP="00561F73">
      <w:pPr>
        <w:rPr>
          <w:rFonts w:asciiTheme="minorHAnsi" w:hAnsiTheme="minorHAnsi" w:cstheme="minorHAnsi"/>
          <w:color w:val="FF0000"/>
          <w:sz w:val="22"/>
          <w:szCs w:val="22"/>
        </w:rPr>
      </w:pPr>
      <w:r w:rsidRPr="00943F3E">
        <w:rPr>
          <w:rFonts w:asciiTheme="minorHAnsi" w:hAnsiTheme="minorHAnsi" w:cstheme="minorHAnsi"/>
          <w:color w:val="FF0000"/>
          <w:sz w:val="22"/>
          <w:szCs w:val="22"/>
        </w:rPr>
        <w:t>T</w:t>
      </w:r>
      <w:r w:rsidR="00F83294" w:rsidRPr="00943F3E">
        <w:rPr>
          <w:rFonts w:asciiTheme="minorHAnsi" w:hAnsiTheme="minorHAnsi" w:cstheme="minorHAnsi"/>
          <w:color w:val="FF0000"/>
          <w:sz w:val="22"/>
          <w:szCs w:val="22"/>
        </w:rPr>
        <w:t>/</w:t>
      </w:r>
      <w:r w:rsidRPr="00943F3E">
        <w:rPr>
          <w:rFonts w:asciiTheme="minorHAnsi" w:hAnsiTheme="minorHAnsi" w:cstheme="minorHAnsi"/>
          <w:color w:val="FF0000"/>
          <w:sz w:val="22"/>
          <w:szCs w:val="22"/>
        </w:rPr>
        <w:t xml:space="preserve">TT submissions shall be reviewed by a minimum of three APR committee members, of which one shall be </w:t>
      </w:r>
      <w:r w:rsidR="00F83294" w:rsidRPr="00943F3E">
        <w:rPr>
          <w:rFonts w:asciiTheme="minorHAnsi" w:hAnsiTheme="minorHAnsi" w:cstheme="minorHAnsi"/>
          <w:color w:val="FF0000"/>
          <w:sz w:val="22"/>
          <w:szCs w:val="22"/>
        </w:rPr>
        <w:t>of the same rank as the submitting faculty member</w:t>
      </w:r>
      <w:r w:rsidRPr="00943F3E">
        <w:rPr>
          <w:rFonts w:asciiTheme="minorHAnsi" w:hAnsiTheme="minorHAnsi" w:cstheme="minorHAnsi"/>
          <w:color w:val="FF0000"/>
          <w:sz w:val="22"/>
          <w:szCs w:val="22"/>
        </w:rPr>
        <w:t xml:space="preserve">, and another aligned with the program in which the </w:t>
      </w:r>
      <w:r w:rsidR="00F83294" w:rsidRPr="00943F3E">
        <w:rPr>
          <w:rFonts w:asciiTheme="minorHAnsi" w:hAnsiTheme="minorHAnsi" w:cstheme="minorHAnsi"/>
          <w:color w:val="FF0000"/>
          <w:sz w:val="22"/>
          <w:szCs w:val="22"/>
        </w:rPr>
        <w:t>T/TT</w:t>
      </w:r>
      <w:r w:rsidRPr="00943F3E">
        <w:rPr>
          <w:rFonts w:asciiTheme="minorHAnsi" w:hAnsiTheme="minorHAnsi" w:cstheme="minorHAnsi"/>
          <w:color w:val="FF0000"/>
          <w:sz w:val="22"/>
          <w:szCs w:val="22"/>
        </w:rPr>
        <w:t xml:space="preserve"> member is teaching. </w:t>
      </w:r>
    </w:p>
    <w:p w14:paraId="0FA69106" w14:textId="77777777" w:rsidR="00561F73" w:rsidRPr="00943F3E" w:rsidRDefault="00561F73" w:rsidP="0007473B">
      <w:pPr>
        <w:rPr>
          <w:rFonts w:asciiTheme="minorHAnsi" w:hAnsiTheme="minorHAnsi" w:cstheme="minorHAnsi"/>
          <w:color w:val="FF0000"/>
          <w:sz w:val="22"/>
          <w:szCs w:val="22"/>
        </w:rPr>
      </w:pPr>
    </w:p>
    <w:p w14:paraId="4CAD60E4" w14:textId="7964462B" w:rsidR="00245EA9" w:rsidRPr="00943F3E" w:rsidRDefault="0007473B" w:rsidP="0007473B">
      <w:pPr>
        <w:rPr>
          <w:rFonts w:asciiTheme="minorHAnsi" w:hAnsiTheme="minorHAnsi" w:cstheme="minorHAnsi"/>
          <w:color w:val="FF0000"/>
          <w:sz w:val="22"/>
          <w:szCs w:val="22"/>
        </w:rPr>
      </w:pPr>
      <w:r w:rsidRPr="00943F3E">
        <w:rPr>
          <w:rFonts w:asciiTheme="minorHAnsi" w:hAnsiTheme="minorHAnsi" w:cstheme="minorHAnsi"/>
          <w:color w:val="FF0000"/>
          <w:sz w:val="22"/>
          <w:szCs w:val="22"/>
        </w:rPr>
        <w:t xml:space="preserve">The evaluation scale </w:t>
      </w:r>
      <w:r w:rsidR="00245EA9" w:rsidRPr="00943F3E">
        <w:rPr>
          <w:rFonts w:asciiTheme="minorHAnsi" w:hAnsiTheme="minorHAnsi" w:cstheme="minorHAnsi"/>
          <w:color w:val="FF0000"/>
          <w:sz w:val="22"/>
          <w:szCs w:val="22"/>
        </w:rPr>
        <w:t>is used to assess whether faculty meet</w:t>
      </w:r>
      <w:r w:rsidR="00BD032F">
        <w:rPr>
          <w:rFonts w:asciiTheme="minorHAnsi" w:hAnsiTheme="minorHAnsi" w:cstheme="minorHAnsi"/>
          <w:color w:val="FF0000"/>
          <w:sz w:val="22"/>
          <w:szCs w:val="22"/>
        </w:rPr>
        <w:t xml:space="preserve">, </w:t>
      </w:r>
      <w:r w:rsidR="00245EA9" w:rsidRPr="00943F3E">
        <w:rPr>
          <w:rFonts w:asciiTheme="minorHAnsi" w:hAnsiTheme="minorHAnsi" w:cstheme="minorHAnsi"/>
          <w:color w:val="FF0000"/>
          <w:sz w:val="22"/>
          <w:szCs w:val="22"/>
        </w:rPr>
        <w:t>exceed</w:t>
      </w:r>
      <w:r w:rsidR="00BD032F">
        <w:rPr>
          <w:rFonts w:asciiTheme="minorHAnsi" w:hAnsiTheme="minorHAnsi" w:cstheme="minorHAnsi"/>
          <w:color w:val="FF0000"/>
          <w:sz w:val="22"/>
          <w:szCs w:val="22"/>
        </w:rPr>
        <w:t>, or do not meet</w:t>
      </w:r>
      <w:r w:rsidR="00245EA9" w:rsidRPr="00943F3E">
        <w:rPr>
          <w:rFonts w:asciiTheme="minorHAnsi" w:hAnsiTheme="minorHAnsi" w:cstheme="minorHAnsi"/>
          <w:color w:val="FF0000"/>
          <w:sz w:val="22"/>
          <w:szCs w:val="22"/>
        </w:rPr>
        <w:t xml:space="preserve"> their performance obligations as outlined by the university and by CoAD in the areas of Research, Teaching, and Service. </w:t>
      </w:r>
    </w:p>
    <w:p w14:paraId="1DA57FE2" w14:textId="77777777" w:rsidR="00245EA9" w:rsidRPr="00943F3E" w:rsidRDefault="00245EA9" w:rsidP="0007473B">
      <w:pPr>
        <w:rPr>
          <w:rFonts w:asciiTheme="minorHAnsi" w:hAnsiTheme="minorHAnsi" w:cstheme="minorHAnsi"/>
          <w:color w:val="FF0000"/>
          <w:sz w:val="22"/>
          <w:szCs w:val="22"/>
        </w:rPr>
      </w:pPr>
    </w:p>
    <w:p w14:paraId="48D26506" w14:textId="384798F8" w:rsidR="00185DDB" w:rsidRPr="00943F3E" w:rsidRDefault="00245EA9" w:rsidP="0007473B">
      <w:pPr>
        <w:rPr>
          <w:rFonts w:asciiTheme="minorHAnsi" w:hAnsiTheme="minorHAnsi" w:cstheme="minorHAnsi"/>
          <w:color w:val="FF0000"/>
          <w:sz w:val="22"/>
          <w:szCs w:val="22"/>
        </w:rPr>
      </w:pPr>
      <w:r w:rsidRPr="00943F3E">
        <w:rPr>
          <w:rFonts w:asciiTheme="minorHAnsi" w:hAnsiTheme="minorHAnsi" w:cstheme="minorHAnsi"/>
          <w:color w:val="FF0000"/>
          <w:sz w:val="22"/>
          <w:szCs w:val="22"/>
        </w:rPr>
        <w:t xml:space="preserve">The evaluation scale </w:t>
      </w:r>
      <w:r w:rsidR="0007473B" w:rsidRPr="00943F3E">
        <w:rPr>
          <w:rFonts w:asciiTheme="minorHAnsi" w:hAnsiTheme="minorHAnsi" w:cstheme="minorHAnsi"/>
          <w:color w:val="FF0000"/>
          <w:sz w:val="22"/>
          <w:szCs w:val="22"/>
        </w:rPr>
        <w:t>shall be</w:t>
      </w:r>
      <w:r w:rsidR="005817D8" w:rsidRPr="00943F3E">
        <w:rPr>
          <w:rFonts w:asciiTheme="minorHAnsi" w:hAnsiTheme="minorHAnsi" w:cstheme="minorHAnsi"/>
          <w:color w:val="FF0000"/>
          <w:sz w:val="22"/>
          <w:szCs w:val="22"/>
        </w:rPr>
        <w:t xml:space="preserve"> based on cumulative self-</w:t>
      </w:r>
      <w:r w:rsidR="007855CF" w:rsidRPr="00943F3E">
        <w:rPr>
          <w:rFonts w:asciiTheme="minorHAnsi" w:hAnsiTheme="minorHAnsi" w:cstheme="minorHAnsi"/>
          <w:color w:val="FF0000"/>
          <w:sz w:val="22"/>
          <w:szCs w:val="22"/>
        </w:rPr>
        <w:t>reporting</w:t>
      </w:r>
      <w:r w:rsidR="005817D8" w:rsidRPr="00943F3E">
        <w:rPr>
          <w:rFonts w:asciiTheme="minorHAnsi" w:hAnsiTheme="minorHAnsi" w:cstheme="minorHAnsi"/>
          <w:color w:val="FF0000"/>
          <w:sz w:val="22"/>
          <w:szCs w:val="22"/>
        </w:rPr>
        <w:t xml:space="preserve"> using the attached </w:t>
      </w:r>
      <w:r w:rsidR="00BD032F">
        <w:rPr>
          <w:rFonts w:asciiTheme="minorHAnsi" w:hAnsiTheme="minorHAnsi" w:cstheme="minorHAnsi"/>
          <w:color w:val="FF0000"/>
          <w:sz w:val="22"/>
          <w:szCs w:val="22"/>
        </w:rPr>
        <w:t>activity</w:t>
      </w:r>
      <w:r w:rsidR="005817D8" w:rsidRPr="00943F3E">
        <w:rPr>
          <w:rFonts w:asciiTheme="minorHAnsi" w:hAnsiTheme="minorHAnsi" w:cstheme="minorHAnsi"/>
          <w:color w:val="FF0000"/>
          <w:sz w:val="22"/>
          <w:szCs w:val="22"/>
        </w:rPr>
        <w:t xml:space="preserve"> point scale. </w:t>
      </w:r>
      <w:r w:rsidR="00185DDB" w:rsidRPr="00943F3E">
        <w:rPr>
          <w:rFonts w:asciiTheme="minorHAnsi" w:hAnsiTheme="minorHAnsi" w:cstheme="minorHAnsi"/>
          <w:color w:val="FF0000"/>
          <w:sz w:val="22"/>
          <w:szCs w:val="22"/>
        </w:rPr>
        <w:t xml:space="preserve">Faculty should include these evaluation numbers (and a total) in their listing of activities performed during a given academic year. </w:t>
      </w:r>
    </w:p>
    <w:p w14:paraId="11FDE5CF" w14:textId="77777777" w:rsidR="00185DDB" w:rsidRPr="00943F3E" w:rsidRDefault="00185DDB" w:rsidP="0007473B">
      <w:pPr>
        <w:rPr>
          <w:rFonts w:asciiTheme="minorHAnsi" w:hAnsiTheme="minorHAnsi" w:cstheme="minorHAnsi"/>
          <w:color w:val="FF0000"/>
          <w:sz w:val="22"/>
          <w:szCs w:val="22"/>
        </w:rPr>
      </w:pPr>
    </w:p>
    <w:p w14:paraId="56DF19E0" w14:textId="2A918518" w:rsidR="005817D8" w:rsidRPr="00943F3E" w:rsidRDefault="005817D8" w:rsidP="0007473B">
      <w:pPr>
        <w:rPr>
          <w:rFonts w:asciiTheme="minorHAnsi" w:hAnsiTheme="minorHAnsi" w:cstheme="minorHAnsi"/>
          <w:color w:val="FF0000"/>
          <w:sz w:val="22"/>
          <w:szCs w:val="22"/>
        </w:rPr>
      </w:pPr>
      <w:r w:rsidRPr="00943F3E">
        <w:rPr>
          <w:rFonts w:asciiTheme="minorHAnsi" w:hAnsiTheme="minorHAnsi" w:cstheme="minorHAnsi"/>
          <w:color w:val="FF0000"/>
          <w:sz w:val="22"/>
          <w:szCs w:val="22"/>
        </w:rPr>
        <w:t>The cumulative results will be evaluated</w:t>
      </w:r>
      <w:r w:rsidR="00A35958" w:rsidRPr="00943F3E">
        <w:rPr>
          <w:rFonts w:asciiTheme="minorHAnsi" w:hAnsiTheme="minorHAnsi" w:cstheme="minorHAnsi"/>
          <w:color w:val="FF0000"/>
          <w:sz w:val="22"/>
          <w:szCs w:val="22"/>
        </w:rPr>
        <w:t xml:space="preserve"> as follows:</w:t>
      </w:r>
    </w:p>
    <w:p w14:paraId="0DBC50B0" w14:textId="40D65571" w:rsidR="00DE4307" w:rsidRPr="00943F3E" w:rsidRDefault="1A5945F2" w:rsidP="6A0A5CC4">
      <w:pPr>
        <w:pStyle w:val="ListParagraph"/>
        <w:numPr>
          <w:ilvl w:val="0"/>
          <w:numId w:val="6"/>
        </w:numPr>
        <w:rPr>
          <w:color w:val="FF0000"/>
          <w:sz w:val="22"/>
          <w:szCs w:val="22"/>
        </w:rPr>
      </w:pPr>
      <w:r w:rsidRPr="00943F3E">
        <w:rPr>
          <w:color w:val="FF0000"/>
          <w:sz w:val="22"/>
          <w:szCs w:val="22"/>
        </w:rPr>
        <w:t xml:space="preserve">A </w:t>
      </w:r>
      <w:r w:rsidR="424227DB" w:rsidRPr="00943F3E">
        <w:rPr>
          <w:color w:val="FF0000"/>
          <w:sz w:val="22"/>
          <w:szCs w:val="22"/>
        </w:rPr>
        <w:t>cumulative total</w:t>
      </w:r>
      <w:r w:rsidRPr="00943F3E">
        <w:rPr>
          <w:color w:val="FF0000"/>
          <w:sz w:val="22"/>
          <w:szCs w:val="22"/>
        </w:rPr>
        <w:t xml:space="preserve"> </w:t>
      </w:r>
      <w:r w:rsidR="6383069F" w:rsidRPr="00943F3E">
        <w:rPr>
          <w:color w:val="FF0000"/>
          <w:sz w:val="22"/>
          <w:szCs w:val="22"/>
        </w:rPr>
        <w:t xml:space="preserve">above </w:t>
      </w:r>
      <w:r w:rsidR="76304B6F" w:rsidRPr="00943F3E">
        <w:rPr>
          <w:color w:val="FF0000"/>
          <w:sz w:val="22"/>
          <w:szCs w:val="22"/>
        </w:rPr>
        <w:t>X</w:t>
      </w:r>
      <w:r w:rsidRPr="00943F3E">
        <w:rPr>
          <w:color w:val="FF0000"/>
          <w:sz w:val="22"/>
          <w:szCs w:val="22"/>
        </w:rPr>
        <w:t xml:space="preserve"> will result in an evaluation of “Exceeds </w:t>
      </w:r>
      <w:r w:rsidR="3A606CE0" w:rsidRPr="00943F3E">
        <w:rPr>
          <w:color w:val="FF0000"/>
          <w:sz w:val="22"/>
          <w:szCs w:val="22"/>
        </w:rPr>
        <w:t>Performance Expectations</w:t>
      </w:r>
      <w:r w:rsidRPr="00943F3E">
        <w:rPr>
          <w:color w:val="FF0000"/>
          <w:sz w:val="22"/>
          <w:szCs w:val="22"/>
        </w:rPr>
        <w:t xml:space="preserve">” </w:t>
      </w:r>
    </w:p>
    <w:p w14:paraId="013E5AD4" w14:textId="557AAF47" w:rsidR="00DE4307" w:rsidRPr="00943F3E" w:rsidRDefault="424227DB" w:rsidP="6A0A5CC4">
      <w:pPr>
        <w:pStyle w:val="ListParagraph"/>
        <w:numPr>
          <w:ilvl w:val="0"/>
          <w:numId w:val="6"/>
        </w:numPr>
        <w:rPr>
          <w:color w:val="FF0000"/>
          <w:sz w:val="22"/>
          <w:szCs w:val="22"/>
        </w:rPr>
      </w:pPr>
      <w:r w:rsidRPr="00943F3E">
        <w:rPr>
          <w:color w:val="FF0000"/>
          <w:sz w:val="22"/>
          <w:szCs w:val="22"/>
        </w:rPr>
        <w:t xml:space="preserve">A cumulative total </w:t>
      </w:r>
      <w:r w:rsidR="1A5945F2" w:rsidRPr="00943F3E">
        <w:rPr>
          <w:color w:val="FF0000"/>
          <w:sz w:val="22"/>
          <w:szCs w:val="22"/>
        </w:rPr>
        <w:t xml:space="preserve">of </w:t>
      </w:r>
      <w:r w:rsidR="34C4B357" w:rsidRPr="00943F3E">
        <w:rPr>
          <w:color w:val="FF0000"/>
          <w:sz w:val="22"/>
          <w:szCs w:val="22"/>
        </w:rPr>
        <w:t>X</w:t>
      </w:r>
      <w:r w:rsidR="509000C8" w:rsidRPr="00943F3E">
        <w:rPr>
          <w:color w:val="FF0000"/>
          <w:sz w:val="22"/>
          <w:szCs w:val="22"/>
        </w:rPr>
        <w:t xml:space="preserve"> </w:t>
      </w:r>
      <w:r w:rsidR="1A5945F2" w:rsidRPr="00943F3E">
        <w:rPr>
          <w:color w:val="FF0000"/>
          <w:sz w:val="22"/>
          <w:szCs w:val="22"/>
        </w:rPr>
        <w:t xml:space="preserve">will result in an evaluation of “Meets </w:t>
      </w:r>
      <w:r w:rsidR="3A606CE0" w:rsidRPr="00943F3E">
        <w:rPr>
          <w:color w:val="FF0000"/>
          <w:sz w:val="22"/>
          <w:szCs w:val="22"/>
        </w:rPr>
        <w:t>Performance Expectations</w:t>
      </w:r>
      <w:r w:rsidR="1A5945F2" w:rsidRPr="00943F3E">
        <w:rPr>
          <w:color w:val="FF0000"/>
          <w:sz w:val="22"/>
          <w:szCs w:val="22"/>
        </w:rPr>
        <w:t xml:space="preserve">” </w:t>
      </w:r>
    </w:p>
    <w:p w14:paraId="2F402FB7" w14:textId="5EC6D242" w:rsidR="00245EA9" w:rsidRPr="00943F3E" w:rsidRDefault="424227DB" w:rsidP="6A0A5CC4">
      <w:pPr>
        <w:pStyle w:val="ListParagraph"/>
        <w:numPr>
          <w:ilvl w:val="0"/>
          <w:numId w:val="6"/>
        </w:numPr>
        <w:rPr>
          <w:color w:val="FF0000"/>
          <w:sz w:val="22"/>
          <w:szCs w:val="22"/>
        </w:rPr>
      </w:pPr>
      <w:r w:rsidRPr="00943F3E">
        <w:rPr>
          <w:color w:val="FF0000"/>
          <w:sz w:val="22"/>
          <w:szCs w:val="22"/>
        </w:rPr>
        <w:t xml:space="preserve">A cumulative total </w:t>
      </w:r>
      <w:r w:rsidR="1A5945F2" w:rsidRPr="00943F3E">
        <w:rPr>
          <w:color w:val="FF0000"/>
          <w:sz w:val="22"/>
          <w:szCs w:val="22"/>
        </w:rPr>
        <w:t xml:space="preserve">of </w:t>
      </w:r>
      <w:r w:rsidR="4F3020BC" w:rsidRPr="00943F3E">
        <w:rPr>
          <w:color w:val="FF0000"/>
          <w:sz w:val="22"/>
          <w:szCs w:val="22"/>
        </w:rPr>
        <w:t>X</w:t>
      </w:r>
      <w:r w:rsidR="1A5945F2" w:rsidRPr="00943F3E">
        <w:rPr>
          <w:color w:val="FF0000"/>
          <w:sz w:val="22"/>
          <w:szCs w:val="22"/>
        </w:rPr>
        <w:t xml:space="preserve"> will result in an evaluation of “Does Not Meet </w:t>
      </w:r>
      <w:r w:rsidR="3A606CE0" w:rsidRPr="00943F3E">
        <w:rPr>
          <w:color w:val="FF0000"/>
          <w:sz w:val="22"/>
          <w:szCs w:val="22"/>
        </w:rPr>
        <w:t>Pe</w:t>
      </w:r>
      <w:r w:rsidR="5EDDD9B5" w:rsidRPr="00943F3E">
        <w:rPr>
          <w:color w:val="FF0000"/>
          <w:sz w:val="22"/>
          <w:szCs w:val="22"/>
        </w:rPr>
        <w:t>r</w:t>
      </w:r>
      <w:r w:rsidR="3A606CE0" w:rsidRPr="00943F3E">
        <w:rPr>
          <w:color w:val="FF0000"/>
          <w:sz w:val="22"/>
          <w:szCs w:val="22"/>
        </w:rPr>
        <w:t>formance Expectations</w:t>
      </w:r>
      <w:r w:rsidR="1A5945F2" w:rsidRPr="00943F3E">
        <w:rPr>
          <w:color w:val="FF0000"/>
          <w:sz w:val="22"/>
          <w:szCs w:val="22"/>
        </w:rPr>
        <w:t>”</w:t>
      </w:r>
    </w:p>
    <w:p w14:paraId="480F0BCD" w14:textId="313E1E56" w:rsidR="008A0CE2" w:rsidRPr="00943F3E" w:rsidRDefault="008A0CE2" w:rsidP="0007473B">
      <w:pPr>
        <w:rPr>
          <w:rFonts w:asciiTheme="minorHAnsi" w:hAnsiTheme="minorHAnsi" w:cstheme="minorHAnsi"/>
          <w:color w:val="FF0000"/>
          <w:sz w:val="22"/>
          <w:szCs w:val="22"/>
        </w:rPr>
      </w:pPr>
    </w:p>
    <w:p w14:paraId="371E9153" w14:textId="5C8DE6FA" w:rsidR="008A0CE2" w:rsidRPr="00943F3E" w:rsidRDefault="008A0CE2" w:rsidP="0007473B">
      <w:pPr>
        <w:rPr>
          <w:rFonts w:asciiTheme="minorHAnsi" w:hAnsiTheme="minorHAnsi" w:cstheme="minorHAnsi"/>
          <w:color w:val="FF0000"/>
          <w:sz w:val="22"/>
          <w:szCs w:val="22"/>
        </w:rPr>
      </w:pPr>
      <w:r w:rsidRPr="00943F3E">
        <w:rPr>
          <w:rFonts w:asciiTheme="minorHAnsi" w:hAnsiTheme="minorHAnsi" w:cstheme="minorHAnsi"/>
          <w:color w:val="FF0000"/>
          <w:sz w:val="22"/>
          <w:szCs w:val="22"/>
        </w:rPr>
        <w:lastRenderedPageBreak/>
        <w:t xml:space="preserve">Per the University of Houston Enhanced Performance Evaluation (EPE) of Tenured Faculty Policy, section IV.A.(ii) a given faculty member who receives an evaluation of “Does Not Meet Expectations” in </w:t>
      </w:r>
      <w:r w:rsidR="005817D8" w:rsidRPr="00943F3E">
        <w:rPr>
          <w:rFonts w:asciiTheme="minorHAnsi" w:hAnsiTheme="minorHAnsi" w:cstheme="minorHAnsi"/>
          <w:color w:val="FF0000"/>
          <w:sz w:val="22"/>
          <w:szCs w:val="22"/>
        </w:rPr>
        <w:t>“</w:t>
      </w:r>
      <w:r w:rsidRPr="00943F3E">
        <w:rPr>
          <w:rFonts w:asciiTheme="minorHAnsi" w:hAnsiTheme="minorHAnsi" w:cstheme="minorHAnsi"/>
          <w:color w:val="FF0000"/>
          <w:sz w:val="22"/>
          <w:szCs w:val="22"/>
        </w:rPr>
        <w:t>two out of any three consecutive annual performance review periods” shall initiate a mandatory EPE process</w:t>
      </w:r>
      <w:r w:rsidR="0000577C" w:rsidRPr="00943F3E">
        <w:rPr>
          <w:rFonts w:asciiTheme="minorHAnsi" w:hAnsiTheme="minorHAnsi" w:cstheme="minorHAnsi"/>
          <w:color w:val="FF0000"/>
          <w:sz w:val="22"/>
          <w:szCs w:val="22"/>
        </w:rPr>
        <w:t xml:space="preserve"> (see the UH EPE Policy)</w:t>
      </w:r>
      <w:r w:rsidRPr="00943F3E">
        <w:rPr>
          <w:rFonts w:asciiTheme="minorHAnsi" w:hAnsiTheme="minorHAnsi" w:cstheme="minorHAnsi"/>
          <w:color w:val="FF0000"/>
          <w:sz w:val="22"/>
          <w:szCs w:val="22"/>
        </w:rPr>
        <w:t xml:space="preserve">. </w:t>
      </w:r>
    </w:p>
    <w:p w14:paraId="165D1B9F" w14:textId="77777777" w:rsidR="0007473B" w:rsidRPr="00943F3E" w:rsidRDefault="0007473B" w:rsidP="0007473B">
      <w:pPr>
        <w:rPr>
          <w:rFonts w:asciiTheme="minorHAnsi" w:hAnsiTheme="minorHAnsi" w:cstheme="minorHAnsi"/>
          <w:color w:val="FF0000"/>
          <w:sz w:val="22"/>
          <w:szCs w:val="22"/>
        </w:rPr>
      </w:pPr>
    </w:p>
    <w:p w14:paraId="621ABE88" w14:textId="2A5AEE63" w:rsidR="0000577C" w:rsidRPr="00943F3E" w:rsidRDefault="0007473B" w:rsidP="0007473B">
      <w:pPr>
        <w:rPr>
          <w:rFonts w:asciiTheme="minorHAnsi" w:hAnsiTheme="minorHAnsi" w:cstheme="minorHAnsi"/>
          <w:color w:val="FF0000"/>
          <w:sz w:val="22"/>
          <w:szCs w:val="22"/>
        </w:rPr>
      </w:pPr>
      <w:r w:rsidRPr="00943F3E">
        <w:rPr>
          <w:rFonts w:asciiTheme="minorHAnsi" w:hAnsiTheme="minorHAnsi" w:cstheme="minorHAnsi"/>
          <w:color w:val="FF0000"/>
          <w:sz w:val="22"/>
          <w:szCs w:val="22"/>
        </w:rPr>
        <w:t>The possibilities for salary adjustments based upon merit shall be informed by two considerations</w:t>
      </w:r>
      <w:r w:rsidR="0000577C" w:rsidRPr="00943F3E">
        <w:rPr>
          <w:rFonts w:asciiTheme="minorHAnsi" w:hAnsiTheme="minorHAnsi" w:cstheme="minorHAnsi"/>
          <w:color w:val="FF0000"/>
          <w:sz w:val="22"/>
          <w:szCs w:val="22"/>
        </w:rPr>
        <w:t>:</w:t>
      </w:r>
      <w:r w:rsidRPr="00943F3E">
        <w:rPr>
          <w:rFonts w:asciiTheme="minorHAnsi" w:hAnsiTheme="minorHAnsi" w:cstheme="minorHAnsi"/>
          <w:color w:val="FF0000"/>
          <w:sz w:val="22"/>
          <w:szCs w:val="22"/>
        </w:rPr>
        <w:t xml:space="preserve"> </w:t>
      </w:r>
    </w:p>
    <w:p w14:paraId="548B8C18" w14:textId="3246214A" w:rsidR="0000577C" w:rsidRPr="00943F3E" w:rsidRDefault="0000577C" w:rsidP="0000577C">
      <w:pPr>
        <w:pStyle w:val="ListParagraph"/>
        <w:numPr>
          <w:ilvl w:val="0"/>
          <w:numId w:val="8"/>
        </w:numPr>
        <w:rPr>
          <w:rFonts w:cstheme="minorHAnsi"/>
          <w:color w:val="FF0000"/>
          <w:sz w:val="22"/>
          <w:szCs w:val="22"/>
        </w:rPr>
      </w:pPr>
      <w:r w:rsidRPr="00943F3E">
        <w:rPr>
          <w:rFonts w:cstheme="minorHAnsi"/>
          <w:color w:val="FF0000"/>
          <w:sz w:val="22"/>
          <w:szCs w:val="22"/>
        </w:rPr>
        <w:t>Evaluations of faculty members submitted to the Dean by the APR committee</w:t>
      </w:r>
      <w:r w:rsidR="0007473B" w:rsidRPr="00943F3E">
        <w:rPr>
          <w:rFonts w:cstheme="minorHAnsi"/>
          <w:color w:val="FF0000"/>
          <w:sz w:val="22"/>
          <w:szCs w:val="22"/>
        </w:rPr>
        <w:t xml:space="preserve"> </w:t>
      </w:r>
    </w:p>
    <w:p w14:paraId="72606B7F" w14:textId="33029059" w:rsidR="0000577C" w:rsidRPr="00943F3E" w:rsidRDefault="0000577C" w:rsidP="0000577C">
      <w:pPr>
        <w:pStyle w:val="ListParagraph"/>
        <w:numPr>
          <w:ilvl w:val="0"/>
          <w:numId w:val="8"/>
        </w:numPr>
        <w:rPr>
          <w:rFonts w:cstheme="minorHAnsi"/>
          <w:color w:val="FF0000"/>
          <w:sz w:val="22"/>
          <w:szCs w:val="22"/>
        </w:rPr>
      </w:pPr>
      <w:r w:rsidRPr="00943F3E">
        <w:rPr>
          <w:rFonts w:cstheme="minorHAnsi"/>
          <w:color w:val="FF0000"/>
          <w:sz w:val="22"/>
          <w:szCs w:val="22"/>
        </w:rPr>
        <w:t>E</w:t>
      </w:r>
      <w:r w:rsidR="0007473B" w:rsidRPr="00943F3E">
        <w:rPr>
          <w:rFonts w:cstheme="minorHAnsi"/>
          <w:color w:val="FF0000"/>
          <w:sz w:val="22"/>
          <w:szCs w:val="22"/>
        </w:rPr>
        <w:t xml:space="preserve">valuations by the Dean of the various faculty </w:t>
      </w:r>
      <w:r w:rsidRPr="00943F3E">
        <w:rPr>
          <w:rFonts w:cstheme="minorHAnsi"/>
          <w:color w:val="FF0000"/>
          <w:sz w:val="22"/>
          <w:szCs w:val="22"/>
        </w:rPr>
        <w:t xml:space="preserve">whose evaluation “Exceeds </w:t>
      </w:r>
      <w:r w:rsidR="00FE7DC1" w:rsidRPr="00943F3E">
        <w:rPr>
          <w:rFonts w:cstheme="minorHAnsi"/>
          <w:color w:val="FF0000"/>
          <w:sz w:val="22"/>
          <w:szCs w:val="22"/>
        </w:rPr>
        <w:t>Expectations</w:t>
      </w:r>
      <w:r w:rsidRPr="00943F3E">
        <w:rPr>
          <w:rFonts w:cstheme="minorHAnsi"/>
          <w:color w:val="FF0000"/>
          <w:sz w:val="22"/>
          <w:szCs w:val="22"/>
        </w:rPr>
        <w:t>.”</w:t>
      </w:r>
    </w:p>
    <w:p w14:paraId="61120090" w14:textId="77777777" w:rsidR="0000577C" w:rsidRPr="00943F3E" w:rsidRDefault="0000577C" w:rsidP="0000577C">
      <w:pPr>
        <w:rPr>
          <w:rFonts w:asciiTheme="minorHAnsi" w:hAnsiTheme="minorHAnsi" w:cstheme="minorHAnsi"/>
          <w:color w:val="FF0000"/>
          <w:sz w:val="22"/>
          <w:szCs w:val="22"/>
        </w:rPr>
      </w:pPr>
    </w:p>
    <w:p w14:paraId="0CF95D0F" w14:textId="7753B349" w:rsidR="0007473B" w:rsidRPr="00943F3E" w:rsidRDefault="0007473B" w:rsidP="0000577C">
      <w:pPr>
        <w:rPr>
          <w:rFonts w:asciiTheme="minorHAnsi" w:hAnsiTheme="minorHAnsi" w:cstheme="minorHAnsi"/>
          <w:color w:val="FF0000"/>
          <w:sz w:val="22"/>
          <w:szCs w:val="22"/>
        </w:rPr>
      </w:pPr>
      <w:r w:rsidRPr="00943F3E">
        <w:rPr>
          <w:rFonts w:asciiTheme="minorHAnsi" w:hAnsiTheme="minorHAnsi" w:cstheme="minorHAnsi"/>
          <w:color w:val="FF0000"/>
          <w:sz w:val="22"/>
          <w:szCs w:val="22"/>
        </w:rPr>
        <w:t xml:space="preserve">The evaluations by the Dean shall emphasize the value of individual accomplishments </w:t>
      </w:r>
      <w:r w:rsidR="00C57FB3" w:rsidRPr="00943F3E">
        <w:rPr>
          <w:rFonts w:asciiTheme="minorHAnsi" w:hAnsiTheme="minorHAnsi" w:cstheme="minorHAnsi"/>
          <w:color w:val="FF0000"/>
          <w:sz w:val="22"/>
          <w:szCs w:val="22"/>
        </w:rPr>
        <w:t>in relation</w:t>
      </w:r>
      <w:r w:rsidRPr="00943F3E">
        <w:rPr>
          <w:rFonts w:asciiTheme="minorHAnsi" w:hAnsiTheme="minorHAnsi" w:cstheme="minorHAnsi"/>
          <w:color w:val="FF0000"/>
          <w:sz w:val="22"/>
          <w:szCs w:val="22"/>
        </w:rPr>
        <w:t xml:space="preserve"> to their benefit to the college and university.</w:t>
      </w:r>
    </w:p>
    <w:p w14:paraId="5573C810" w14:textId="77777777" w:rsidR="0007473B" w:rsidRPr="00943F3E" w:rsidRDefault="0007473B" w:rsidP="0007473B">
      <w:pPr>
        <w:rPr>
          <w:rFonts w:asciiTheme="minorHAnsi" w:hAnsiTheme="minorHAnsi" w:cstheme="minorHAnsi"/>
          <w:color w:val="FF0000"/>
          <w:sz w:val="22"/>
          <w:szCs w:val="22"/>
        </w:rPr>
      </w:pPr>
    </w:p>
    <w:p w14:paraId="1A260639" w14:textId="2A72017D" w:rsidR="0000577C" w:rsidRPr="00943F3E" w:rsidRDefault="00A70D64" w:rsidP="0007473B">
      <w:pPr>
        <w:rPr>
          <w:rFonts w:asciiTheme="minorHAnsi" w:hAnsiTheme="minorHAnsi" w:cstheme="minorHAnsi"/>
          <w:b/>
          <w:bCs/>
          <w:color w:val="FF0000"/>
          <w:sz w:val="22"/>
          <w:szCs w:val="22"/>
          <w:u w:val="single"/>
        </w:rPr>
      </w:pPr>
      <w:r w:rsidRPr="00943F3E">
        <w:rPr>
          <w:rFonts w:asciiTheme="minorHAnsi" w:hAnsiTheme="minorHAnsi" w:cstheme="minorHAnsi"/>
          <w:b/>
          <w:bCs/>
          <w:color w:val="FF0000"/>
          <w:sz w:val="22"/>
          <w:szCs w:val="22"/>
          <w:u w:val="single"/>
        </w:rPr>
        <w:t xml:space="preserve">B. </w:t>
      </w:r>
      <w:r w:rsidR="0000577C" w:rsidRPr="00943F3E">
        <w:rPr>
          <w:rFonts w:asciiTheme="minorHAnsi" w:hAnsiTheme="minorHAnsi" w:cstheme="minorHAnsi"/>
          <w:b/>
          <w:bCs/>
          <w:color w:val="FF0000"/>
          <w:sz w:val="22"/>
          <w:szCs w:val="22"/>
          <w:u w:val="single"/>
        </w:rPr>
        <w:t>PE/NTT Faculty Annual Performance Review</w:t>
      </w:r>
    </w:p>
    <w:p w14:paraId="5261929B" w14:textId="77777777" w:rsidR="0000577C" w:rsidRPr="00943F3E" w:rsidRDefault="0000577C" w:rsidP="0007473B">
      <w:pPr>
        <w:rPr>
          <w:rFonts w:asciiTheme="minorHAnsi" w:hAnsiTheme="minorHAnsi" w:cstheme="minorHAnsi"/>
          <w:color w:val="FF0000"/>
          <w:sz w:val="22"/>
          <w:szCs w:val="22"/>
        </w:rPr>
      </w:pPr>
    </w:p>
    <w:p w14:paraId="55CEEFD1" w14:textId="4C00A3F6" w:rsidR="0007473B" w:rsidRPr="00943F3E" w:rsidRDefault="00D21605" w:rsidP="0007473B">
      <w:pPr>
        <w:rPr>
          <w:rFonts w:asciiTheme="minorHAnsi" w:hAnsiTheme="minorHAnsi" w:cstheme="minorHAnsi"/>
          <w:color w:val="FF0000"/>
          <w:sz w:val="22"/>
          <w:szCs w:val="22"/>
        </w:rPr>
      </w:pPr>
      <w:r w:rsidRPr="00943F3E">
        <w:rPr>
          <w:rFonts w:asciiTheme="minorHAnsi" w:hAnsiTheme="minorHAnsi" w:cstheme="minorHAnsi"/>
          <w:color w:val="FF0000"/>
          <w:sz w:val="22"/>
          <w:szCs w:val="22"/>
        </w:rPr>
        <w:t xml:space="preserve">Promotion Eligible Non-Tenure Track (PE-NTT) faculty members shall list </w:t>
      </w:r>
      <w:r w:rsidR="00D676D0" w:rsidRPr="00943F3E">
        <w:rPr>
          <w:rFonts w:asciiTheme="minorHAnsi" w:hAnsiTheme="minorHAnsi" w:cstheme="minorHAnsi"/>
          <w:color w:val="FF0000"/>
          <w:sz w:val="22"/>
          <w:szCs w:val="22"/>
        </w:rPr>
        <w:t xml:space="preserve">either Research or </w:t>
      </w:r>
      <w:r w:rsidR="00343014" w:rsidRPr="00943F3E">
        <w:rPr>
          <w:rFonts w:asciiTheme="minorHAnsi" w:hAnsiTheme="minorHAnsi" w:cstheme="minorHAnsi"/>
          <w:color w:val="FF0000"/>
          <w:sz w:val="22"/>
          <w:szCs w:val="22"/>
        </w:rPr>
        <w:t xml:space="preserve">Service </w:t>
      </w:r>
      <w:r w:rsidR="00D676D0" w:rsidRPr="00943F3E">
        <w:rPr>
          <w:rFonts w:asciiTheme="minorHAnsi" w:hAnsiTheme="minorHAnsi" w:cstheme="minorHAnsi"/>
          <w:color w:val="FF0000"/>
          <w:sz w:val="22"/>
          <w:szCs w:val="22"/>
        </w:rPr>
        <w:t>as a focus</w:t>
      </w:r>
      <w:r w:rsidR="00E17C27" w:rsidRPr="00943F3E">
        <w:rPr>
          <w:rFonts w:asciiTheme="minorHAnsi" w:hAnsiTheme="minorHAnsi" w:cstheme="minorHAnsi"/>
          <w:color w:val="FF0000"/>
          <w:sz w:val="22"/>
          <w:szCs w:val="22"/>
        </w:rPr>
        <w:t xml:space="preserve"> </w:t>
      </w:r>
      <w:r w:rsidR="00343014" w:rsidRPr="00943F3E">
        <w:rPr>
          <w:rFonts w:asciiTheme="minorHAnsi" w:hAnsiTheme="minorHAnsi" w:cstheme="minorHAnsi"/>
          <w:color w:val="FF0000"/>
          <w:sz w:val="22"/>
          <w:szCs w:val="22"/>
        </w:rPr>
        <w:t xml:space="preserve">in addition to Teaching. </w:t>
      </w:r>
      <w:r w:rsidR="0007473B" w:rsidRPr="00943F3E">
        <w:rPr>
          <w:rFonts w:asciiTheme="minorHAnsi" w:hAnsiTheme="minorHAnsi" w:cstheme="minorHAnsi"/>
          <w:color w:val="FF0000"/>
          <w:sz w:val="22"/>
          <w:szCs w:val="22"/>
        </w:rPr>
        <w:t>The APR form used by PE</w:t>
      </w:r>
      <w:r w:rsidR="000220EB" w:rsidRPr="00943F3E">
        <w:rPr>
          <w:rFonts w:asciiTheme="minorHAnsi" w:hAnsiTheme="minorHAnsi" w:cstheme="minorHAnsi"/>
          <w:color w:val="FF0000"/>
          <w:sz w:val="22"/>
          <w:szCs w:val="22"/>
        </w:rPr>
        <w:t>-</w:t>
      </w:r>
      <w:r w:rsidR="0007473B" w:rsidRPr="00943F3E">
        <w:rPr>
          <w:rFonts w:asciiTheme="minorHAnsi" w:hAnsiTheme="minorHAnsi" w:cstheme="minorHAnsi"/>
          <w:color w:val="FF0000"/>
          <w:sz w:val="22"/>
          <w:szCs w:val="22"/>
        </w:rPr>
        <w:t>NTT faculty shall include</w:t>
      </w:r>
      <w:r w:rsidR="00C57FB3" w:rsidRPr="00943F3E">
        <w:rPr>
          <w:rFonts w:asciiTheme="minorHAnsi" w:hAnsiTheme="minorHAnsi" w:cstheme="minorHAnsi"/>
          <w:color w:val="FF0000"/>
          <w:sz w:val="22"/>
          <w:szCs w:val="22"/>
        </w:rPr>
        <w:t xml:space="preserve"> a requirement for those faculty</w:t>
      </w:r>
      <w:r w:rsidR="0007473B" w:rsidRPr="00943F3E">
        <w:rPr>
          <w:rFonts w:asciiTheme="minorHAnsi" w:hAnsiTheme="minorHAnsi" w:cstheme="minorHAnsi"/>
          <w:color w:val="FF0000"/>
          <w:sz w:val="22"/>
          <w:szCs w:val="22"/>
        </w:rPr>
        <w:t xml:space="preserve"> to identify research or service as their designated area of activity beyond teaching responsibilities.</w:t>
      </w:r>
    </w:p>
    <w:p w14:paraId="2E682D16" w14:textId="77777777" w:rsidR="0009322B" w:rsidRPr="00943F3E" w:rsidRDefault="0009322B" w:rsidP="0007473B">
      <w:pPr>
        <w:rPr>
          <w:rFonts w:asciiTheme="minorHAnsi" w:hAnsiTheme="minorHAnsi" w:cstheme="minorHAnsi"/>
          <w:color w:val="FF0000"/>
          <w:sz w:val="22"/>
          <w:szCs w:val="22"/>
        </w:rPr>
      </w:pPr>
    </w:p>
    <w:p w14:paraId="73478F4F" w14:textId="4DEE56BF" w:rsidR="0009322B" w:rsidRPr="00943F3E" w:rsidRDefault="0009322B" w:rsidP="0009322B">
      <w:pPr>
        <w:rPr>
          <w:rFonts w:asciiTheme="minorHAnsi" w:hAnsiTheme="minorHAnsi" w:cstheme="minorHAnsi"/>
          <w:color w:val="FF0000"/>
          <w:sz w:val="22"/>
          <w:szCs w:val="22"/>
        </w:rPr>
      </w:pPr>
      <w:r w:rsidRPr="00943F3E">
        <w:rPr>
          <w:rFonts w:asciiTheme="minorHAnsi" w:hAnsiTheme="minorHAnsi" w:cstheme="minorHAnsi"/>
          <w:color w:val="FF0000"/>
          <w:sz w:val="22"/>
          <w:szCs w:val="22"/>
        </w:rPr>
        <w:t xml:space="preserve">PE-NTT submissions shall be reviewed by </w:t>
      </w:r>
      <w:r w:rsidR="0028254E" w:rsidRPr="00943F3E">
        <w:rPr>
          <w:rFonts w:asciiTheme="minorHAnsi" w:hAnsiTheme="minorHAnsi" w:cstheme="minorHAnsi"/>
          <w:color w:val="FF0000"/>
          <w:sz w:val="22"/>
          <w:szCs w:val="22"/>
        </w:rPr>
        <w:t xml:space="preserve">a minimum of three APR committee members, of which one shall be a PE-NTT faculty member, and another aligned with the program in which the PE-NTT member is teaching. </w:t>
      </w:r>
    </w:p>
    <w:p w14:paraId="7ED3153D" w14:textId="77777777" w:rsidR="0007473B" w:rsidRPr="00943F3E" w:rsidRDefault="0007473B" w:rsidP="0007473B">
      <w:pPr>
        <w:rPr>
          <w:rFonts w:asciiTheme="minorHAnsi" w:hAnsiTheme="minorHAnsi" w:cstheme="minorHAnsi"/>
          <w:color w:val="FF0000"/>
          <w:sz w:val="22"/>
          <w:szCs w:val="22"/>
        </w:rPr>
      </w:pPr>
    </w:p>
    <w:p w14:paraId="4C13A052" w14:textId="77777777" w:rsidR="00947791" w:rsidRPr="00943F3E" w:rsidRDefault="00947791" w:rsidP="00947791">
      <w:pPr>
        <w:rPr>
          <w:rFonts w:asciiTheme="minorHAnsi" w:hAnsiTheme="minorHAnsi" w:cstheme="minorHAnsi"/>
          <w:color w:val="FF0000"/>
          <w:sz w:val="22"/>
          <w:szCs w:val="22"/>
        </w:rPr>
      </w:pPr>
      <w:r w:rsidRPr="00943F3E">
        <w:rPr>
          <w:rFonts w:asciiTheme="minorHAnsi" w:hAnsiTheme="minorHAnsi" w:cstheme="minorHAnsi"/>
          <w:color w:val="FF0000"/>
          <w:sz w:val="22"/>
          <w:szCs w:val="22"/>
        </w:rPr>
        <w:t>The evaluation scale shall be based on the cumulative self-reporting using the attached evaluation point scale. The cumulative results will be evaluated as follows:</w:t>
      </w:r>
    </w:p>
    <w:p w14:paraId="27FA3E76" w14:textId="77777777" w:rsidR="00947791" w:rsidRPr="00943F3E" w:rsidRDefault="00947791" w:rsidP="00947791">
      <w:pPr>
        <w:rPr>
          <w:rFonts w:asciiTheme="minorHAnsi" w:hAnsiTheme="minorHAnsi" w:cstheme="minorHAnsi"/>
          <w:color w:val="FF0000"/>
          <w:sz w:val="22"/>
          <w:szCs w:val="22"/>
        </w:rPr>
      </w:pPr>
    </w:p>
    <w:p w14:paraId="54BDD375" w14:textId="6E934632" w:rsidR="00FE7DC1" w:rsidRPr="00943F3E" w:rsidRDefault="00FE7DC1" w:rsidP="00FE7DC1">
      <w:pPr>
        <w:pStyle w:val="ListParagraph"/>
        <w:numPr>
          <w:ilvl w:val="0"/>
          <w:numId w:val="6"/>
        </w:numPr>
        <w:rPr>
          <w:rFonts w:cstheme="minorHAnsi"/>
          <w:color w:val="FF0000"/>
          <w:sz w:val="22"/>
          <w:szCs w:val="22"/>
        </w:rPr>
      </w:pPr>
      <w:r w:rsidRPr="00943F3E">
        <w:rPr>
          <w:rFonts w:cstheme="minorHAnsi"/>
          <w:color w:val="FF0000"/>
          <w:sz w:val="22"/>
          <w:szCs w:val="22"/>
        </w:rPr>
        <w:t xml:space="preserve">A cumulative total above </w:t>
      </w:r>
      <w:r w:rsidR="00693873" w:rsidRPr="00943F3E">
        <w:rPr>
          <w:rFonts w:cstheme="minorHAnsi"/>
          <w:color w:val="FF0000"/>
          <w:sz w:val="22"/>
          <w:szCs w:val="22"/>
        </w:rPr>
        <w:t>X</w:t>
      </w:r>
      <w:r w:rsidRPr="00943F3E">
        <w:rPr>
          <w:rFonts w:cstheme="minorHAnsi"/>
          <w:color w:val="FF0000"/>
          <w:sz w:val="22"/>
          <w:szCs w:val="22"/>
        </w:rPr>
        <w:t xml:space="preserve"> will result in an evaluation of “Exceeds Performance Expectations” </w:t>
      </w:r>
    </w:p>
    <w:p w14:paraId="11662465" w14:textId="3DEA082E" w:rsidR="00FE7DC1" w:rsidRPr="00943F3E" w:rsidRDefault="00FE7DC1" w:rsidP="00FE7DC1">
      <w:pPr>
        <w:pStyle w:val="ListParagraph"/>
        <w:numPr>
          <w:ilvl w:val="0"/>
          <w:numId w:val="6"/>
        </w:numPr>
        <w:rPr>
          <w:rFonts w:cstheme="minorHAnsi"/>
          <w:color w:val="FF0000"/>
          <w:sz w:val="22"/>
          <w:szCs w:val="22"/>
        </w:rPr>
      </w:pPr>
      <w:r w:rsidRPr="00943F3E">
        <w:rPr>
          <w:rFonts w:cstheme="minorHAnsi"/>
          <w:color w:val="FF0000"/>
          <w:sz w:val="22"/>
          <w:szCs w:val="22"/>
        </w:rPr>
        <w:t xml:space="preserve">A cumulative total of </w:t>
      </w:r>
      <w:r w:rsidR="00693873" w:rsidRPr="00943F3E">
        <w:rPr>
          <w:rFonts w:cstheme="minorHAnsi"/>
          <w:color w:val="FF0000"/>
          <w:sz w:val="22"/>
          <w:szCs w:val="22"/>
        </w:rPr>
        <w:t xml:space="preserve">X-X </w:t>
      </w:r>
      <w:r w:rsidRPr="00943F3E">
        <w:rPr>
          <w:rFonts w:cstheme="minorHAnsi"/>
          <w:color w:val="FF0000"/>
          <w:sz w:val="22"/>
          <w:szCs w:val="22"/>
        </w:rPr>
        <w:t xml:space="preserve">will result in an evaluation of “Meets Performance Expectations” </w:t>
      </w:r>
    </w:p>
    <w:p w14:paraId="168EF7F5" w14:textId="4B27CD3A" w:rsidR="00FE7DC1" w:rsidRPr="00943F3E" w:rsidRDefault="00FE7DC1" w:rsidP="00FE7DC1">
      <w:pPr>
        <w:pStyle w:val="ListParagraph"/>
        <w:numPr>
          <w:ilvl w:val="0"/>
          <w:numId w:val="6"/>
        </w:numPr>
        <w:rPr>
          <w:rFonts w:cstheme="minorHAnsi"/>
          <w:color w:val="FF0000"/>
          <w:sz w:val="22"/>
          <w:szCs w:val="22"/>
        </w:rPr>
      </w:pPr>
      <w:r w:rsidRPr="00943F3E">
        <w:rPr>
          <w:rFonts w:cstheme="minorHAnsi"/>
          <w:color w:val="FF0000"/>
          <w:sz w:val="22"/>
          <w:szCs w:val="22"/>
        </w:rPr>
        <w:t xml:space="preserve">A cumulative total </w:t>
      </w:r>
      <w:r w:rsidR="00693873" w:rsidRPr="00943F3E">
        <w:rPr>
          <w:rFonts w:cstheme="minorHAnsi"/>
          <w:color w:val="FF0000"/>
          <w:sz w:val="22"/>
          <w:szCs w:val="22"/>
        </w:rPr>
        <w:t>below X</w:t>
      </w:r>
      <w:r w:rsidRPr="00943F3E">
        <w:rPr>
          <w:rFonts w:cstheme="minorHAnsi"/>
          <w:color w:val="FF0000"/>
          <w:sz w:val="22"/>
          <w:szCs w:val="22"/>
        </w:rPr>
        <w:t xml:space="preserve"> will result in an evaluation of “Does Not Meet Pe</w:t>
      </w:r>
      <w:r w:rsidR="00693873" w:rsidRPr="00943F3E">
        <w:rPr>
          <w:rFonts w:cstheme="minorHAnsi"/>
          <w:color w:val="FF0000"/>
          <w:sz w:val="22"/>
          <w:szCs w:val="22"/>
        </w:rPr>
        <w:t>r</w:t>
      </w:r>
      <w:r w:rsidRPr="00943F3E">
        <w:rPr>
          <w:rFonts w:cstheme="minorHAnsi"/>
          <w:color w:val="FF0000"/>
          <w:sz w:val="22"/>
          <w:szCs w:val="22"/>
        </w:rPr>
        <w:t>formance Expectations”</w:t>
      </w:r>
    </w:p>
    <w:p w14:paraId="2F172CDF" w14:textId="0683BB7C" w:rsidR="0007473B" w:rsidRPr="00943F3E" w:rsidRDefault="0007473B" w:rsidP="0007473B">
      <w:pPr>
        <w:rPr>
          <w:rFonts w:asciiTheme="minorHAnsi" w:hAnsiTheme="minorHAnsi" w:cstheme="minorHAnsi"/>
          <w:color w:val="FF0000"/>
          <w:sz w:val="22"/>
          <w:szCs w:val="22"/>
        </w:rPr>
      </w:pPr>
    </w:p>
    <w:p w14:paraId="615F698A" w14:textId="56B057B0" w:rsidR="00947791" w:rsidRPr="00943F3E" w:rsidRDefault="00A70D64" w:rsidP="00947791">
      <w:pPr>
        <w:rPr>
          <w:rFonts w:asciiTheme="minorHAnsi" w:hAnsiTheme="minorHAnsi" w:cstheme="minorHAnsi"/>
          <w:b/>
          <w:bCs/>
          <w:color w:val="FF0000"/>
          <w:sz w:val="22"/>
          <w:szCs w:val="22"/>
          <w:u w:val="single"/>
        </w:rPr>
      </w:pPr>
      <w:r w:rsidRPr="00943F3E">
        <w:rPr>
          <w:rFonts w:asciiTheme="minorHAnsi" w:hAnsiTheme="minorHAnsi" w:cstheme="minorHAnsi"/>
          <w:b/>
          <w:bCs/>
          <w:color w:val="FF0000"/>
          <w:sz w:val="22"/>
          <w:szCs w:val="22"/>
          <w:u w:val="single"/>
        </w:rPr>
        <w:t xml:space="preserve">C. </w:t>
      </w:r>
      <w:r w:rsidR="00947791" w:rsidRPr="00943F3E">
        <w:rPr>
          <w:rFonts w:asciiTheme="minorHAnsi" w:hAnsiTheme="minorHAnsi" w:cstheme="minorHAnsi"/>
          <w:b/>
          <w:bCs/>
          <w:color w:val="FF0000"/>
          <w:sz w:val="22"/>
          <w:szCs w:val="22"/>
          <w:u w:val="single"/>
        </w:rPr>
        <w:t>NPE/NTT Faculty Annual Performance Review</w:t>
      </w:r>
    </w:p>
    <w:p w14:paraId="356A5188" w14:textId="77777777" w:rsidR="00947791" w:rsidRPr="00943F3E" w:rsidRDefault="00947791" w:rsidP="0007473B">
      <w:pPr>
        <w:rPr>
          <w:rFonts w:asciiTheme="minorHAnsi" w:hAnsiTheme="minorHAnsi" w:cstheme="minorHAnsi"/>
          <w:color w:val="FF0000"/>
          <w:sz w:val="22"/>
          <w:szCs w:val="22"/>
        </w:rPr>
      </w:pPr>
    </w:p>
    <w:p w14:paraId="2134EC86" w14:textId="6732AA8E" w:rsidR="00250020" w:rsidRPr="00943F3E" w:rsidRDefault="00250020" w:rsidP="00250020">
      <w:pPr>
        <w:rPr>
          <w:rFonts w:asciiTheme="minorHAnsi" w:hAnsiTheme="minorHAnsi" w:cstheme="minorHAnsi"/>
          <w:color w:val="FF0000"/>
          <w:sz w:val="22"/>
          <w:szCs w:val="22"/>
        </w:rPr>
      </w:pPr>
      <w:r w:rsidRPr="00943F3E">
        <w:rPr>
          <w:rFonts w:asciiTheme="minorHAnsi" w:hAnsiTheme="minorHAnsi" w:cstheme="minorHAnsi"/>
          <w:color w:val="FF0000"/>
          <w:sz w:val="22"/>
          <w:szCs w:val="22"/>
        </w:rPr>
        <w:t xml:space="preserve">Non-Promotion Eligible Non-Tenure Track (NPE-NTT) faculty members </w:t>
      </w:r>
      <w:r w:rsidR="00824E44" w:rsidRPr="00943F3E">
        <w:rPr>
          <w:rFonts w:asciiTheme="minorHAnsi" w:hAnsiTheme="minorHAnsi" w:cstheme="minorHAnsi"/>
          <w:color w:val="FF0000"/>
          <w:sz w:val="22"/>
          <w:szCs w:val="22"/>
        </w:rPr>
        <w:t>focus primarily or exclusively on Teaching per their individual contracts</w:t>
      </w:r>
    </w:p>
    <w:p w14:paraId="1AA15BCD" w14:textId="77777777" w:rsidR="00250020" w:rsidRPr="00943F3E" w:rsidRDefault="00250020" w:rsidP="00D5485C">
      <w:pPr>
        <w:rPr>
          <w:rFonts w:asciiTheme="minorHAnsi" w:hAnsiTheme="minorHAnsi" w:cstheme="minorHAnsi"/>
          <w:color w:val="FF0000"/>
          <w:sz w:val="22"/>
          <w:szCs w:val="22"/>
        </w:rPr>
      </w:pPr>
    </w:p>
    <w:p w14:paraId="690EDCF7" w14:textId="749E6C33" w:rsidR="0007473B" w:rsidRPr="00943F3E" w:rsidRDefault="01257407">
      <w:pPr>
        <w:rPr>
          <w:rFonts w:asciiTheme="minorHAnsi" w:hAnsiTheme="minorHAnsi" w:cstheme="minorHAnsi"/>
          <w:color w:val="FF0000"/>
          <w:sz w:val="22"/>
          <w:szCs w:val="22"/>
        </w:rPr>
      </w:pPr>
      <w:r w:rsidRPr="00943F3E">
        <w:rPr>
          <w:rFonts w:asciiTheme="minorHAnsi" w:hAnsiTheme="minorHAnsi" w:cstheme="minorBidi"/>
          <w:color w:val="FF0000"/>
          <w:sz w:val="22"/>
          <w:szCs w:val="22"/>
        </w:rPr>
        <w:t xml:space="preserve">NPE/NTT </w:t>
      </w:r>
      <w:r w:rsidR="2B49ECE2" w:rsidRPr="00943F3E">
        <w:rPr>
          <w:rFonts w:asciiTheme="minorHAnsi" w:hAnsiTheme="minorHAnsi" w:cstheme="minorBidi"/>
          <w:color w:val="FF0000"/>
          <w:sz w:val="22"/>
          <w:szCs w:val="22"/>
        </w:rPr>
        <w:t>faculty submissions shall be reviewed by their respective coordinator and one APR committee member aligned with the discipline in which the</w:t>
      </w:r>
      <w:r w:rsidRPr="00943F3E">
        <w:rPr>
          <w:rFonts w:asciiTheme="minorHAnsi" w:hAnsiTheme="minorHAnsi" w:cstheme="minorBidi"/>
          <w:color w:val="FF0000"/>
          <w:sz w:val="22"/>
          <w:szCs w:val="22"/>
        </w:rPr>
        <w:t xml:space="preserve"> NPE/NTT Faculty</w:t>
      </w:r>
      <w:r w:rsidR="2B49ECE2" w:rsidRPr="00943F3E">
        <w:rPr>
          <w:rFonts w:asciiTheme="minorHAnsi" w:hAnsiTheme="minorHAnsi" w:cstheme="minorBidi"/>
          <w:color w:val="FF0000"/>
          <w:sz w:val="22"/>
          <w:szCs w:val="22"/>
        </w:rPr>
        <w:t xml:space="preserve"> is teaching.  Review of </w:t>
      </w:r>
      <w:r w:rsidRPr="00943F3E">
        <w:rPr>
          <w:rFonts w:asciiTheme="minorHAnsi" w:hAnsiTheme="minorHAnsi" w:cstheme="minorBidi"/>
          <w:color w:val="FF0000"/>
          <w:sz w:val="22"/>
          <w:szCs w:val="22"/>
        </w:rPr>
        <w:t xml:space="preserve">NPE/NTT </w:t>
      </w:r>
      <w:r w:rsidR="2B49ECE2" w:rsidRPr="00943F3E">
        <w:rPr>
          <w:rFonts w:asciiTheme="minorHAnsi" w:hAnsiTheme="minorHAnsi" w:cstheme="minorBidi"/>
          <w:color w:val="FF0000"/>
          <w:sz w:val="22"/>
          <w:szCs w:val="22"/>
        </w:rPr>
        <w:t xml:space="preserve">faculty shall focus primarily on their meeting teaching obligations outlined in their teaching appointment. </w:t>
      </w:r>
      <w:r w:rsidR="71185EA4" w:rsidRPr="00943F3E">
        <w:rPr>
          <w:rFonts w:asciiTheme="minorHAnsi" w:hAnsiTheme="minorHAnsi" w:cstheme="minorBidi"/>
          <w:color w:val="FF0000"/>
          <w:sz w:val="22"/>
          <w:szCs w:val="22"/>
        </w:rPr>
        <w:t>(Coordinator and faculty member meet to evaluate, and submit evaluation?)</w:t>
      </w:r>
    </w:p>
    <w:p w14:paraId="21825FF3" w14:textId="77777777" w:rsidR="003E2BC6" w:rsidRPr="00943F3E" w:rsidRDefault="003E2BC6" w:rsidP="00482D30">
      <w:pPr>
        <w:rPr>
          <w:rFonts w:asciiTheme="minorHAnsi" w:hAnsiTheme="minorHAnsi" w:cstheme="minorHAnsi"/>
          <w:color w:val="FF0000"/>
          <w:sz w:val="22"/>
          <w:szCs w:val="22"/>
        </w:rPr>
      </w:pPr>
    </w:p>
    <w:sectPr w:rsidR="003E2BC6" w:rsidRPr="00943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64C8"/>
    <w:multiLevelType w:val="hybridMultilevel"/>
    <w:tmpl w:val="490E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D16D1"/>
    <w:multiLevelType w:val="hybridMultilevel"/>
    <w:tmpl w:val="2A485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B3111"/>
    <w:multiLevelType w:val="hybridMultilevel"/>
    <w:tmpl w:val="40BC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272A9"/>
    <w:multiLevelType w:val="hybridMultilevel"/>
    <w:tmpl w:val="99EEB502"/>
    <w:lvl w:ilvl="0" w:tplc="46209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50F49"/>
    <w:multiLevelType w:val="hybridMultilevel"/>
    <w:tmpl w:val="8C60E7C6"/>
    <w:lvl w:ilvl="0" w:tplc="25CC7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DB0F2A"/>
    <w:multiLevelType w:val="hybridMultilevel"/>
    <w:tmpl w:val="0722E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9366C9B"/>
    <w:multiLevelType w:val="hybridMultilevel"/>
    <w:tmpl w:val="8B60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B516C0"/>
    <w:multiLevelType w:val="hybridMultilevel"/>
    <w:tmpl w:val="DF58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A4C67"/>
    <w:multiLevelType w:val="hybridMultilevel"/>
    <w:tmpl w:val="A746BEB4"/>
    <w:lvl w:ilvl="0" w:tplc="68888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F720D0"/>
    <w:multiLevelType w:val="hybridMultilevel"/>
    <w:tmpl w:val="FF702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4762A52"/>
    <w:multiLevelType w:val="hybridMultilevel"/>
    <w:tmpl w:val="96E44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A97903"/>
    <w:multiLevelType w:val="hybridMultilevel"/>
    <w:tmpl w:val="EA22A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6197102">
    <w:abstractNumId w:val="4"/>
  </w:num>
  <w:num w:numId="2" w16cid:durableId="1764565560">
    <w:abstractNumId w:val="8"/>
  </w:num>
  <w:num w:numId="3" w16cid:durableId="784616090">
    <w:abstractNumId w:val="5"/>
  </w:num>
  <w:num w:numId="4" w16cid:durableId="1562248697">
    <w:abstractNumId w:val="2"/>
  </w:num>
  <w:num w:numId="5" w16cid:durableId="821695670">
    <w:abstractNumId w:val="10"/>
  </w:num>
  <w:num w:numId="6" w16cid:durableId="1226721646">
    <w:abstractNumId w:val="6"/>
  </w:num>
  <w:num w:numId="7" w16cid:durableId="856697424">
    <w:abstractNumId w:val="0"/>
  </w:num>
  <w:num w:numId="8" w16cid:durableId="1776516308">
    <w:abstractNumId w:val="3"/>
  </w:num>
  <w:num w:numId="9" w16cid:durableId="847715625">
    <w:abstractNumId w:val="9"/>
  </w:num>
  <w:num w:numId="10" w16cid:durableId="1280800928">
    <w:abstractNumId w:val="11"/>
  </w:num>
  <w:num w:numId="11" w16cid:durableId="919214143">
    <w:abstractNumId w:val="7"/>
  </w:num>
  <w:num w:numId="12" w16cid:durableId="840505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E2"/>
    <w:rsid w:val="0000577C"/>
    <w:rsid w:val="00007D95"/>
    <w:rsid w:val="000220EB"/>
    <w:rsid w:val="00043465"/>
    <w:rsid w:val="00053913"/>
    <w:rsid w:val="0007473B"/>
    <w:rsid w:val="0009322B"/>
    <w:rsid w:val="00095E08"/>
    <w:rsid w:val="0009675B"/>
    <w:rsid w:val="000C58D0"/>
    <w:rsid w:val="000D14D7"/>
    <w:rsid w:val="000D6540"/>
    <w:rsid w:val="000F3AEB"/>
    <w:rsid w:val="000F45CC"/>
    <w:rsid w:val="000F636E"/>
    <w:rsid w:val="00133144"/>
    <w:rsid w:val="0017659E"/>
    <w:rsid w:val="00184E88"/>
    <w:rsid w:val="00185DDB"/>
    <w:rsid w:val="001D5C99"/>
    <w:rsid w:val="00210012"/>
    <w:rsid w:val="00211631"/>
    <w:rsid w:val="00214A92"/>
    <w:rsid w:val="002177C7"/>
    <w:rsid w:val="00245EA9"/>
    <w:rsid w:val="00250020"/>
    <w:rsid w:val="00253804"/>
    <w:rsid w:val="00273DF7"/>
    <w:rsid w:val="002763D9"/>
    <w:rsid w:val="0028254E"/>
    <w:rsid w:val="002C1020"/>
    <w:rsid w:val="002C68B4"/>
    <w:rsid w:val="002D36BC"/>
    <w:rsid w:val="002D3EB3"/>
    <w:rsid w:val="00302E7D"/>
    <w:rsid w:val="00315DF8"/>
    <w:rsid w:val="003269AC"/>
    <w:rsid w:val="00341D85"/>
    <w:rsid w:val="00343014"/>
    <w:rsid w:val="0034352F"/>
    <w:rsid w:val="00360ED6"/>
    <w:rsid w:val="00386CDE"/>
    <w:rsid w:val="00396498"/>
    <w:rsid w:val="003D2EDE"/>
    <w:rsid w:val="003E2BC6"/>
    <w:rsid w:val="003F0DE8"/>
    <w:rsid w:val="00411A0F"/>
    <w:rsid w:val="00412DFB"/>
    <w:rsid w:val="00441635"/>
    <w:rsid w:val="00456BE0"/>
    <w:rsid w:val="00470F7E"/>
    <w:rsid w:val="00475EE2"/>
    <w:rsid w:val="00482D30"/>
    <w:rsid w:val="00484F5C"/>
    <w:rsid w:val="004C6733"/>
    <w:rsid w:val="004D61D1"/>
    <w:rsid w:val="00507847"/>
    <w:rsid w:val="00512DEA"/>
    <w:rsid w:val="0053004F"/>
    <w:rsid w:val="0053263C"/>
    <w:rsid w:val="00561F73"/>
    <w:rsid w:val="0056511B"/>
    <w:rsid w:val="00574A3F"/>
    <w:rsid w:val="005817D8"/>
    <w:rsid w:val="00592239"/>
    <w:rsid w:val="005A6B67"/>
    <w:rsid w:val="005B650B"/>
    <w:rsid w:val="005C3DE0"/>
    <w:rsid w:val="005E0AFC"/>
    <w:rsid w:val="00603C4F"/>
    <w:rsid w:val="006338A0"/>
    <w:rsid w:val="00634EB2"/>
    <w:rsid w:val="00654CFF"/>
    <w:rsid w:val="00673F25"/>
    <w:rsid w:val="006878D9"/>
    <w:rsid w:val="00691F4D"/>
    <w:rsid w:val="00693873"/>
    <w:rsid w:val="00694266"/>
    <w:rsid w:val="006B039C"/>
    <w:rsid w:val="006DF90D"/>
    <w:rsid w:val="006F0DA0"/>
    <w:rsid w:val="00704BBB"/>
    <w:rsid w:val="0075571C"/>
    <w:rsid w:val="0077025F"/>
    <w:rsid w:val="0078267D"/>
    <w:rsid w:val="00784673"/>
    <w:rsid w:val="007855CF"/>
    <w:rsid w:val="00786387"/>
    <w:rsid w:val="007A4E04"/>
    <w:rsid w:val="007B4CED"/>
    <w:rsid w:val="007C1CA2"/>
    <w:rsid w:val="007F1801"/>
    <w:rsid w:val="00814BE1"/>
    <w:rsid w:val="00824E44"/>
    <w:rsid w:val="0083277D"/>
    <w:rsid w:val="00867FCC"/>
    <w:rsid w:val="00875D0F"/>
    <w:rsid w:val="00885560"/>
    <w:rsid w:val="008A0CE2"/>
    <w:rsid w:val="008A2070"/>
    <w:rsid w:val="008A704C"/>
    <w:rsid w:val="008B2385"/>
    <w:rsid w:val="008C41C1"/>
    <w:rsid w:val="008D2E11"/>
    <w:rsid w:val="008D3163"/>
    <w:rsid w:val="00904D4D"/>
    <w:rsid w:val="009218EB"/>
    <w:rsid w:val="00923F90"/>
    <w:rsid w:val="0094227E"/>
    <w:rsid w:val="00943F3E"/>
    <w:rsid w:val="00947231"/>
    <w:rsid w:val="00947791"/>
    <w:rsid w:val="00951526"/>
    <w:rsid w:val="00990093"/>
    <w:rsid w:val="009A34C9"/>
    <w:rsid w:val="009B671C"/>
    <w:rsid w:val="009D4A4C"/>
    <w:rsid w:val="009E6883"/>
    <w:rsid w:val="009F2219"/>
    <w:rsid w:val="009F6D07"/>
    <w:rsid w:val="00A35958"/>
    <w:rsid w:val="00A474AC"/>
    <w:rsid w:val="00A608BA"/>
    <w:rsid w:val="00A70D64"/>
    <w:rsid w:val="00A750DB"/>
    <w:rsid w:val="00A8150E"/>
    <w:rsid w:val="00A86055"/>
    <w:rsid w:val="00A903A8"/>
    <w:rsid w:val="00A9330E"/>
    <w:rsid w:val="00A96FA3"/>
    <w:rsid w:val="00AA3D0F"/>
    <w:rsid w:val="00B100B7"/>
    <w:rsid w:val="00B11D47"/>
    <w:rsid w:val="00B63953"/>
    <w:rsid w:val="00B64BAF"/>
    <w:rsid w:val="00B74207"/>
    <w:rsid w:val="00B74670"/>
    <w:rsid w:val="00BA39C9"/>
    <w:rsid w:val="00BC2954"/>
    <w:rsid w:val="00BD032F"/>
    <w:rsid w:val="00BD4917"/>
    <w:rsid w:val="00C16E58"/>
    <w:rsid w:val="00C51D05"/>
    <w:rsid w:val="00C57FB3"/>
    <w:rsid w:val="00CB6CDB"/>
    <w:rsid w:val="00CE306B"/>
    <w:rsid w:val="00D17AA9"/>
    <w:rsid w:val="00D21605"/>
    <w:rsid w:val="00D3429D"/>
    <w:rsid w:val="00D42B72"/>
    <w:rsid w:val="00D5485C"/>
    <w:rsid w:val="00D676D0"/>
    <w:rsid w:val="00DC69D6"/>
    <w:rsid w:val="00DD47C7"/>
    <w:rsid w:val="00DD48AF"/>
    <w:rsid w:val="00DE3015"/>
    <w:rsid w:val="00DE4307"/>
    <w:rsid w:val="00DE5B2F"/>
    <w:rsid w:val="00E17C27"/>
    <w:rsid w:val="00E37631"/>
    <w:rsid w:val="00E5401D"/>
    <w:rsid w:val="00E63CD0"/>
    <w:rsid w:val="00E8002D"/>
    <w:rsid w:val="00EE7F6E"/>
    <w:rsid w:val="00EF67FE"/>
    <w:rsid w:val="00F13E6C"/>
    <w:rsid w:val="00F14358"/>
    <w:rsid w:val="00F83294"/>
    <w:rsid w:val="00F90F77"/>
    <w:rsid w:val="00FA7E75"/>
    <w:rsid w:val="00FE026C"/>
    <w:rsid w:val="00FE67AA"/>
    <w:rsid w:val="00FE7DC1"/>
    <w:rsid w:val="00FF2E6F"/>
    <w:rsid w:val="01257407"/>
    <w:rsid w:val="0247CFF1"/>
    <w:rsid w:val="0539E24C"/>
    <w:rsid w:val="0569A255"/>
    <w:rsid w:val="0BDDD5E6"/>
    <w:rsid w:val="0C24995E"/>
    <w:rsid w:val="0CE2A700"/>
    <w:rsid w:val="1044A05E"/>
    <w:rsid w:val="110C239E"/>
    <w:rsid w:val="142B5ABB"/>
    <w:rsid w:val="15744CC4"/>
    <w:rsid w:val="18518DDB"/>
    <w:rsid w:val="196A0F93"/>
    <w:rsid w:val="1A5945F2"/>
    <w:rsid w:val="1BB32197"/>
    <w:rsid w:val="1C1255AE"/>
    <w:rsid w:val="1C5F03D6"/>
    <w:rsid w:val="1CF8E64F"/>
    <w:rsid w:val="1CFB82B9"/>
    <w:rsid w:val="1DD3D518"/>
    <w:rsid w:val="1E92F264"/>
    <w:rsid w:val="2154E6ED"/>
    <w:rsid w:val="21936069"/>
    <w:rsid w:val="22C7AE02"/>
    <w:rsid w:val="24C63BCE"/>
    <w:rsid w:val="25F6D654"/>
    <w:rsid w:val="26CA6A53"/>
    <w:rsid w:val="26E1E178"/>
    <w:rsid w:val="27D07A67"/>
    <w:rsid w:val="28127BFE"/>
    <w:rsid w:val="28E8E8AF"/>
    <w:rsid w:val="2B49ECE2"/>
    <w:rsid w:val="2B5C164D"/>
    <w:rsid w:val="2C0EF492"/>
    <w:rsid w:val="2CE4BE31"/>
    <w:rsid w:val="2EE506D2"/>
    <w:rsid w:val="2F4FC971"/>
    <w:rsid w:val="2FCBD843"/>
    <w:rsid w:val="3192223E"/>
    <w:rsid w:val="333F2E71"/>
    <w:rsid w:val="345769E8"/>
    <w:rsid w:val="3457B95F"/>
    <w:rsid w:val="34C4B357"/>
    <w:rsid w:val="352AFDE7"/>
    <w:rsid w:val="357D5090"/>
    <w:rsid w:val="35B25C0F"/>
    <w:rsid w:val="36310DFB"/>
    <w:rsid w:val="36493A39"/>
    <w:rsid w:val="3749CBBA"/>
    <w:rsid w:val="37F31E43"/>
    <w:rsid w:val="3A606CE0"/>
    <w:rsid w:val="3ADF5F03"/>
    <w:rsid w:val="3C00943E"/>
    <w:rsid w:val="3C2D5EEF"/>
    <w:rsid w:val="3CBF0782"/>
    <w:rsid w:val="3CEBD233"/>
    <w:rsid w:val="3EAD7CD9"/>
    <w:rsid w:val="3EC57646"/>
    <w:rsid w:val="3FB119DD"/>
    <w:rsid w:val="40B7978C"/>
    <w:rsid w:val="4187C898"/>
    <w:rsid w:val="41A0117C"/>
    <w:rsid w:val="41E5086B"/>
    <w:rsid w:val="424227DB"/>
    <w:rsid w:val="441617CC"/>
    <w:rsid w:val="45263F7A"/>
    <w:rsid w:val="463E7AF1"/>
    <w:rsid w:val="46A05FAD"/>
    <w:rsid w:val="47870EE4"/>
    <w:rsid w:val="48458228"/>
    <w:rsid w:val="48727FAA"/>
    <w:rsid w:val="4A33F77F"/>
    <w:rsid w:val="4A3FE8AC"/>
    <w:rsid w:val="4B1F9B16"/>
    <w:rsid w:val="4B42C8A9"/>
    <w:rsid w:val="4CCC41A7"/>
    <w:rsid w:val="4DB7E53E"/>
    <w:rsid w:val="4F3020BC"/>
    <w:rsid w:val="509000C8"/>
    <w:rsid w:val="51AD61CC"/>
    <w:rsid w:val="52214047"/>
    <w:rsid w:val="52371CD9"/>
    <w:rsid w:val="523B7813"/>
    <w:rsid w:val="52C8C56C"/>
    <w:rsid w:val="5335A5A9"/>
    <w:rsid w:val="536CC2CA"/>
    <w:rsid w:val="5386D30E"/>
    <w:rsid w:val="55793ABF"/>
    <w:rsid w:val="59047216"/>
    <w:rsid w:val="59CFF24C"/>
    <w:rsid w:val="5C4838DB"/>
    <w:rsid w:val="5E95ADD8"/>
    <w:rsid w:val="5EDDD9B5"/>
    <w:rsid w:val="5EEF2C74"/>
    <w:rsid w:val="5EF5B9E9"/>
    <w:rsid w:val="61E7CC44"/>
    <w:rsid w:val="62178C4D"/>
    <w:rsid w:val="6383069F"/>
    <w:rsid w:val="653E7385"/>
    <w:rsid w:val="659D1615"/>
    <w:rsid w:val="6964B73F"/>
    <w:rsid w:val="696BDA10"/>
    <w:rsid w:val="69A5C7DE"/>
    <w:rsid w:val="6A0A5CC4"/>
    <w:rsid w:val="6BA78715"/>
    <w:rsid w:val="6D860D86"/>
    <w:rsid w:val="6E37C34F"/>
    <w:rsid w:val="6E74A675"/>
    <w:rsid w:val="6E86D1D8"/>
    <w:rsid w:val="6F45451C"/>
    <w:rsid w:val="70ACF4BE"/>
    <w:rsid w:val="71185EA4"/>
    <w:rsid w:val="7193E923"/>
    <w:rsid w:val="722236BC"/>
    <w:rsid w:val="725C19BF"/>
    <w:rsid w:val="734E0BE5"/>
    <w:rsid w:val="740716C1"/>
    <w:rsid w:val="74FF77D3"/>
    <w:rsid w:val="76304B6F"/>
    <w:rsid w:val="7660FB24"/>
    <w:rsid w:val="78610B8F"/>
    <w:rsid w:val="79220E89"/>
    <w:rsid w:val="79AB0AEF"/>
    <w:rsid w:val="7DEDF7C8"/>
    <w:rsid w:val="7E82136B"/>
    <w:rsid w:val="7F6A8E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CA96"/>
  <w15:chartTrackingRefBased/>
  <w15:docId w15:val="{40532714-3BF4-47D2-9AC2-00955694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A4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D30"/>
    <w:pPr>
      <w:ind w:left="720"/>
      <w:contextualSpacing/>
    </w:pPr>
    <w:rPr>
      <w:rFonts w:asciiTheme="minorHAnsi" w:eastAsiaTheme="minorHAnsi" w:hAnsiTheme="minorHAnsi" w:cstheme="minorBidi"/>
    </w:rPr>
  </w:style>
  <w:style w:type="paragraph" w:styleId="Revision">
    <w:name w:val="Revision"/>
    <w:hidden/>
    <w:uiPriority w:val="99"/>
    <w:semiHidden/>
    <w:rsid w:val="00867FC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3263C"/>
    <w:rPr>
      <w:sz w:val="16"/>
      <w:szCs w:val="16"/>
    </w:rPr>
  </w:style>
  <w:style w:type="paragraph" w:styleId="CommentText">
    <w:name w:val="annotation text"/>
    <w:basedOn w:val="Normal"/>
    <w:link w:val="CommentTextChar"/>
    <w:uiPriority w:val="99"/>
    <w:semiHidden/>
    <w:unhideWhenUsed/>
    <w:rsid w:val="0053263C"/>
    <w:rPr>
      <w:sz w:val="20"/>
      <w:szCs w:val="20"/>
    </w:rPr>
  </w:style>
  <w:style w:type="character" w:customStyle="1" w:styleId="CommentTextChar">
    <w:name w:val="Comment Text Char"/>
    <w:basedOn w:val="DefaultParagraphFont"/>
    <w:link w:val="CommentText"/>
    <w:uiPriority w:val="99"/>
    <w:semiHidden/>
    <w:rsid w:val="005326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63C"/>
    <w:rPr>
      <w:b/>
      <w:bCs/>
    </w:rPr>
  </w:style>
  <w:style w:type="character" w:customStyle="1" w:styleId="CommentSubjectChar">
    <w:name w:val="Comment Subject Char"/>
    <w:basedOn w:val="CommentTextChar"/>
    <w:link w:val="CommentSubject"/>
    <w:uiPriority w:val="99"/>
    <w:semiHidden/>
    <w:rsid w:val="0053263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5344">
      <w:bodyDiv w:val="1"/>
      <w:marLeft w:val="0"/>
      <w:marRight w:val="0"/>
      <w:marTop w:val="0"/>
      <w:marBottom w:val="0"/>
      <w:divBdr>
        <w:top w:val="none" w:sz="0" w:space="0" w:color="auto"/>
        <w:left w:val="none" w:sz="0" w:space="0" w:color="auto"/>
        <w:bottom w:val="none" w:sz="0" w:space="0" w:color="auto"/>
        <w:right w:val="none" w:sz="0" w:space="0" w:color="auto"/>
      </w:divBdr>
      <w:divsChild>
        <w:div w:id="11230617">
          <w:marLeft w:val="0"/>
          <w:marRight w:val="0"/>
          <w:marTop w:val="0"/>
          <w:marBottom w:val="0"/>
          <w:divBdr>
            <w:top w:val="none" w:sz="0" w:space="0" w:color="auto"/>
            <w:left w:val="none" w:sz="0" w:space="0" w:color="auto"/>
            <w:bottom w:val="none" w:sz="0" w:space="0" w:color="auto"/>
            <w:right w:val="none" w:sz="0" w:space="0" w:color="auto"/>
          </w:divBdr>
        </w:div>
        <w:div w:id="27414340">
          <w:marLeft w:val="0"/>
          <w:marRight w:val="0"/>
          <w:marTop w:val="0"/>
          <w:marBottom w:val="0"/>
          <w:divBdr>
            <w:top w:val="none" w:sz="0" w:space="0" w:color="auto"/>
            <w:left w:val="none" w:sz="0" w:space="0" w:color="auto"/>
            <w:bottom w:val="none" w:sz="0" w:space="0" w:color="auto"/>
            <w:right w:val="none" w:sz="0" w:space="0" w:color="auto"/>
          </w:divBdr>
        </w:div>
        <w:div w:id="195630510">
          <w:marLeft w:val="0"/>
          <w:marRight w:val="0"/>
          <w:marTop w:val="0"/>
          <w:marBottom w:val="0"/>
          <w:divBdr>
            <w:top w:val="none" w:sz="0" w:space="0" w:color="auto"/>
            <w:left w:val="none" w:sz="0" w:space="0" w:color="auto"/>
            <w:bottom w:val="none" w:sz="0" w:space="0" w:color="auto"/>
            <w:right w:val="none" w:sz="0" w:space="0" w:color="auto"/>
          </w:divBdr>
        </w:div>
        <w:div w:id="283121255">
          <w:marLeft w:val="0"/>
          <w:marRight w:val="0"/>
          <w:marTop w:val="0"/>
          <w:marBottom w:val="0"/>
          <w:divBdr>
            <w:top w:val="none" w:sz="0" w:space="0" w:color="auto"/>
            <w:left w:val="none" w:sz="0" w:space="0" w:color="auto"/>
            <w:bottom w:val="none" w:sz="0" w:space="0" w:color="auto"/>
            <w:right w:val="none" w:sz="0" w:space="0" w:color="auto"/>
          </w:divBdr>
          <w:divsChild>
            <w:div w:id="301350059">
              <w:marLeft w:val="0"/>
              <w:marRight w:val="0"/>
              <w:marTop w:val="0"/>
              <w:marBottom w:val="0"/>
              <w:divBdr>
                <w:top w:val="none" w:sz="0" w:space="0" w:color="auto"/>
                <w:left w:val="none" w:sz="0" w:space="0" w:color="auto"/>
                <w:bottom w:val="none" w:sz="0" w:space="0" w:color="auto"/>
                <w:right w:val="none" w:sz="0" w:space="0" w:color="auto"/>
              </w:divBdr>
            </w:div>
            <w:div w:id="1286426159">
              <w:marLeft w:val="0"/>
              <w:marRight w:val="0"/>
              <w:marTop w:val="0"/>
              <w:marBottom w:val="0"/>
              <w:divBdr>
                <w:top w:val="none" w:sz="0" w:space="0" w:color="auto"/>
                <w:left w:val="none" w:sz="0" w:space="0" w:color="auto"/>
                <w:bottom w:val="none" w:sz="0" w:space="0" w:color="auto"/>
                <w:right w:val="none" w:sz="0" w:space="0" w:color="auto"/>
              </w:divBdr>
            </w:div>
          </w:divsChild>
        </w:div>
        <w:div w:id="1155606761">
          <w:marLeft w:val="0"/>
          <w:marRight w:val="0"/>
          <w:marTop w:val="0"/>
          <w:marBottom w:val="0"/>
          <w:divBdr>
            <w:top w:val="none" w:sz="0" w:space="0" w:color="auto"/>
            <w:left w:val="none" w:sz="0" w:space="0" w:color="auto"/>
            <w:bottom w:val="none" w:sz="0" w:space="0" w:color="auto"/>
            <w:right w:val="none" w:sz="0" w:space="0" w:color="auto"/>
          </w:divBdr>
          <w:divsChild>
            <w:div w:id="794255625">
              <w:marLeft w:val="0"/>
              <w:marRight w:val="0"/>
              <w:marTop w:val="0"/>
              <w:marBottom w:val="0"/>
              <w:divBdr>
                <w:top w:val="none" w:sz="0" w:space="0" w:color="auto"/>
                <w:left w:val="none" w:sz="0" w:space="0" w:color="auto"/>
                <w:bottom w:val="none" w:sz="0" w:space="0" w:color="auto"/>
                <w:right w:val="none" w:sz="0" w:space="0" w:color="auto"/>
              </w:divBdr>
            </w:div>
            <w:div w:id="1931041546">
              <w:marLeft w:val="0"/>
              <w:marRight w:val="0"/>
              <w:marTop w:val="0"/>
              <w:marBottom w:val="0"/>
              <w:divBdr>
                <w:top w:val="none" w:sz="0" w:space="0" w:color="auto"/>
                <w:left w:val="none" w:sz="0" w:space="0" w:color="auto"/>
                <w:bottom w:val="none" w:sz="0" w:space="0" w:color="auto"/>
                <w:right w:val="none" w:sz="0" w:space="0" w:color="auto"/>
              </w:divBdr>
            </w:div>
          </w:divsChild>
        </w:div>
        <w:div w:id="1676689796">
          <w:marLeft w:val="0"/>
          <w:marRight w:val="0"/>
          <w:marTop w:val="0"/>
          <w:marBottom w:val="0"/>
          <w:divBdr>
            <w:top w:val="none" w:sz="0" w:space="0" w:color="auto"/>
            <w:left w:val="none" w:sz="0" w:space="0" w:color="auto"/>
            <w:bottom w:val="none" w:sz="0" w:space="0" w:color="auto"/>
            <w:right w:val="none" w:sz="0" w:space="0" w:color="auto"/>
          </w:divBdr>
        </w:div>
        <w:div w:id="1688019872">
          <w:marLeft w:val="0"/>
          <w:marRight w:val="0"/>
          <w:marTop w:val="0"/>
          <w:marBottom w:val="0"/>
          <w:divBdr>
            <w:top w:val="none" w:sz="0" w:space="0" w:color="auto"/>
            <w:left w:val="none" w:sz="0" w:space="0" w:color="auto"/>
            <w:bottom w:val="none" w:sz="0" w:space="0" w:color="auto"/>
            <w:right w:val="none" w:sz="0" w:space="0" w:color="auto"/>
          </w:divBdr>
        </w:div>
        <w:div w:id="1820878865">
          <w:marLeft w:val="0"/>
          <w:marRight w:val="0"/>
          <w:marTop w:val="0"/>
          <w:marBottom w:val="0"/>
          <w:divBdr>
            <w:top w:val="none" w:sz="0" w:space="0" w:color="auto"/>
            <w:left w:val="none" w:sz="0" w:space="0" w:color="auto"/>
            <w:bottom w:val="none" w:sz="0" w:space="0" w:color="auto"/>
            <w:right w:val="none" w:sz="0" w:space="0" w:color="auto"/>
          </w:divBdr>
        </w:div>
        <w:div w:id="2029404594">
          <w:marLeft w:val="0"/>
          <w:marRight w:val="0"/>
          <w:marTop w:val="0"/>
          <w:marBottom w:val="0"/>
          <w:divBdr>
            <w:top w:val="none" w:sz="0" w:space="0" w:color="auto"/>
            <w:left w:val="none" w:sz="0" w:space="0" w:color="auto"/>
            <w:bottom w:val="none" w:sz="0" w:space="0" w:color="auto"/>
            <w:right w:val="none" w:sz="0" w:space="0" w:color="auto"/>
          </w:divBdr>
          <w:divsChild>
            <w:div w:id="24258319">
              <w:marLeft w:val="0"/>
              <w:marRight w:val="0"/>
              <w:marTop w:val="0"/>
              <w:marBottom w:val="0"/>
              <w:divBdr>
                <w:top w:val="none" w:sz="0" w:space="0" w:color="auto"/>
                <w:left w:val="none" w:sz="0" w:space="0" w:color="auto"/>
                <w:bottom w:val="none" w:sz="0" w:space="0" w:color="auto"/>
                <w:right w:val="none" w:sz="0" w:space="0" w:color="auto"/>
              </w:divBdr>
            </w:div>
            <w:div w:id="1115557778">
              <w:marLeft w:val="0"/>
              <w:marRight w:val="0"/>
              <w:marTop w:val="0"/>
              <w:marBottom w:val="0"/>
              <w:divBdr>
                <w:top w:val="none" w:sz="0" w:space="0" w:color="auto"/>
                <w:left w:val="none" w:sz="0" w:space="0" w:color="auto"/>
                <w:bottom w:val="none" w:sz="0" w:space="0" w:color="auto"/>
                <w:right w:val="none" w:sz="0" w:space="0" w:color="auto"/>
              </w:divBdr>
            </w:div>
            <w:div w:id="1151167502">
              <w:marLeft w:val="0"/>
              <w:marRight w:val="0"/>
              <w:marTop w:val="0"/>
              <w:marBottom w:val="0"/>
              <w:divBdr>
                <w:top w:val="none" w:sz="0" w:space="0" w:color="auto"/>
                <w:left w:val="none" w:sz="0" w:space="0" w:color="auto"/>
                <w:bottom w:val="none" w:sz="0" w:space="0" w:color="auto"/>
                <w:right w:val="none" w:sz="0" w:space="0" w:color="auto"/>
              </w:divBdr>
            </w:div>
            <w:div w:id="1168057113">
              <w:marLeft w:val="0"/>
              <w:marRight w:val="0"/>
              <w:marTop w:val="0"/>
              <w:marBottom w:val="0"/>
              <w:divBdr>
                <w:top w:val="none" w:sz="0" w:space="0" w:color="auto"/>
                <w:left w:val="none" w:sz="0" w:space="0" w:color="auto"/>
                <w:bottom w:val="none" w:sz="0" w:space="0" w:color="auto"/>
                <w:right w:val="none" w:sz="0" w:space="0" w:color="auto"/>
              </w:divBdr>
            </w:div>
            <w:div w:id="1845899070">
              <w:marLeft w:val="0"/>
              <w:marRight w:val="0"/>
              <w:marTop w:val="0"/>
              <w:marBottom w:val="0"/>
              <w:divBdr>
                <w:top w:val="none" w:sz="0" w:space="0" w:color="auto"/>
                <w:left w:val="none" w:sz="0" w:space="0" w:color="auto"/>
                <w:bottom w:val="none" w:sz="0" w:space="0" w:color="auto"/>
                <w:right w:val="none" w:sz="0" w:space="0" w:color="auto"/>
              </w:divBdr>
            </w:div>
            <w:div w:id="1938977358">
              <w:marLeft w:val="0"/>
              <w:marRight w:val="0"/>
              <w:marTop w:val="0"/>
              <w:marBottom w:val="0"/>
              <w:divBdr>
                <w:top w:val="none" w:sz="0" w:space="0" w:color="auto"/>
                <w:left w:val="none" w:sz="0" w:space="0" w:color="auto"/>
                <w:bottom w:val="none" w:sz="0" w:space="0" w:color="auto"/>
                <w:right w:val="none" w:sz="0" w:space="0" w:color="auto"/>
              </w:divBdr>
            </w:div>
            <w:div w:id="2063432938">
              <w:marLeft w:val="0"/>
              <w:marRight w:val="0"/>
              <w:marTop w:val="0"/>
              <w:marBottom w:val="0"/>
              <w:divBdr>
                <w:top w:val="none" w:sz="0" w:space="0" w:color="auto"/>
                <w:left w:val="none" w:sz="0" w:space="0" w:color="auto"/>
                <w:bottom w:val="none" w:sz="0" w:space="0" w:color="auto"/>
                <w:right w:val="none" w:sz="0" w:space="0" w:color="auto"/>
              </w:divBdr>
            </w:div>
          </w:divsChild>
        </w:div>
        <w:div w:id="2041859420">
          <w:marLeft w:val="0"/>
          <w:marRight w:val="0"/>
          <w:marTop w:val="0"/>
          <w:marBottom w:val="0"/>
          <w:divBdr>
            <w:top w:val="none" w:sz="0" w:space="0" w:color="auto"/>
            <w:left w:val="none" w:sz="0" w:space="0" w:color="auto"/>
            <w:bottom w:val="none" w:sz="0" w:space="0" w:color="auto"/>
            <w:right w:val="none" w:sz="0" w:space="0" w:color="auto"/>
          </w:divBdr>
        </w:div>
      </w:divsChild>
    </w:div>
    <w:div w:id="698434107">
      <w:bodyDiv w:val="1"/>
      <w:marLeft w:val="0"/>
      <w:marRight w:val="0"/>
      <w:marTop w:val="0"/>
      <w:marBottom w:val="0"/>
      <w:divBdr>
        <w:top w:val="none" w:sz="0" w:space="0" w:color="auto"/>
        <w:left w:val="none" w:sz="0" w:space="0" w:color="auto"/>
        <w:bottom w:val="none" w:sz="0" w:space="0" w:color="auto"/>
        <w:right w:val="none" w:sz="0" w:space="0" w:color="auto"/>
      </w:divBdr>
      <w:divsChild>
        <w:div w:id="409815480">
          <w:marLeft w:val="0"/>
          <w:marRight w:val="0"/>
          <w:marTop w:val="0"/>
          <w:marBottom w:val="0"/>
          <w:divBdr>
            <w:top w:val="none" w:sz="0" w:space="0" w:color="auto"/>
            <w:left w:val="none" w:sz="0" w:space="0" w:color="auto"/>
            <w:bottom w:val="none" w:sz="0" w:space="0" w:color="auto"/>
            <w:right w:val="none" w:sz="0" w:space="0" w:color="auto"/>
          </w:divBdr>
          <w:divsChild>
            <w:div w:id="1604804748">
              <w:marLeft w:val="0"/>
              <w:marRight w:val="0"/>
              <w:marTop w:val="0"/>
              <w:marBottom w:val="0"/>
              <w:divBdr>
                <w:top w:val="none" w:sz="0" w:space="0" w:color="auto"/>
                <w:left w:val="none" w:sz="0" w:space="0" w:color="auto"/>
                <w:bottom w:val="none" w:sz="0" w:space="0" w:color="auto"/>
                <w:right w:val="none" w:sz="0" w:space="0" w:color="auto"/>
              </w:divBdr>
            </w:div>
            <w:div w:id="2085225766">
              <w:marLeft w:val="0"/>
              <w:marRight w:val="0"/>
              <w:marTop w:val="0"/>
              <w:marBottom w:val="0"/>
              <w:divBdr>
                <w:top w:val="none" w:sz="0" w:space="0" w:color="auto"/>
                <w:left w:val="none" w:sz="0" w:space="0" w:color="auto"/>
                <w:bottom w:val="none" w:sz="0" w:space="0" w:color="auto"/>
                <w:right w:val="none" w:sz="0" w:space="0" w:color="auto"/>
              </w:divBdr>
            </w:div>
          </w:divsChild>
        </w:div>
        <w:div w:id="656879388">
          <w:marLeft w:val="0"/>
          <w:marRight w:val="0"/>
          <w:marTop w:val="0"/>
          <w:marBottom w:val="0"/>
          <w:divBdr>
            <w:top w:val="none" w:sz="0" w:space="0" w:color="auto"/>
            <w:left w:val="none" w:sz="0" w:space="0" w:color="auto"/>
            <w:bottom w:val="none" w:sz="0" w:space="0" w:color="auto"/>
            <w:right w:val="none" w:sz="0" w:space="0" w:color="auto"/>
          </w:divBdr>
        </w:div>
        <w:div w:id="708604586">
          <w:marLeft w:val="0"/>
          <w:marRight w:val="0"/>
          <w:marTop w:val="0"/>
          <w:marBottom w:val="0"/>
          <w:divBdr>
            <w:top w:val="none" w:sz="0" w:space="0" w:color="auto"/>
            <w:left w:val="none" w:sz="0" w:space="0" w:color="auto"/>
            <w:bottom w:val="none" w:sz="0" w:space="0" w:color="auto"/>
            <w:right w:val="none" w:sz="0" w:space="0" w:color="auto"/>
          </w:divBdr>
        </w:div>
        <w:div w:id="1189175375">
          <w:marLeft w:val="0"/>
          <w:marRight w:val="0"/>
          <w:marTop w:val="0"/>
          <w:marBottom w:val="0"/>
          <w:divBdr>
            <w:top w:val="none" w:sz="0" w:space="0" w:color="auto"/>
            <w:left w:val="none" w:sz="0" w:space="0" w:color="auto"/>
            <w:bottom w:val="none" w:sz="0" w:space="0" w:color="auto"/>
            <w:right w:val="none" w:sz="0" w:space="0" w:color="auto"/>
          </w:divBdr>
        </w:div>
        <w:div w:id="1481653273">
          <w:marLeft w:val="0"/>
          <w:marRight w:val="0"/>
          <w:marTop w:val="0"/>
          <w:marBottom w:val="0"/>
          <w:divBdr>
            <w:top w:val="none" w:sz="0" w:space="0" w:color="auto"/>
            <w:left w:val="none" w:sz="0" w:space="0" w:color="auto"/>
            <w:bottom w:val="none" w:sz="0" w:space="0" w:color="auto"/>
            <w:right w:val="none" w:sz="0" w:space="0" w:color="auto"/>
          </w:divBdr>
        </w:div>
        <w:div w:id="1709914545">
          <w:marLeft w:val="0"/>
          <w:marRight w:val="0"/>
          <w:marTop w:val="0"/>
          <w:marBottom w:val="0"/>
          <w:divBdr>
            <w:top w:val="none" w:sz="0" w:space="0" w:color="auto"/>
            <w:left w:val="none" w:sz="0" w:space="0" w:color="auto"/>
            <w:bottom w:val="none" w:sz="0" w:space="0" w:color="auto"/>
            <w:right w:val="none" w:sz="0" w:space="0" w:color="auto"/>
          </w:divBdr>
        </w:div>
        <w:div w:id="1738547130">
          <w:marLeft w:val="0"/>
          <w:marRight w:val="0"/>
          <w:marTop w:val="0"/>
          <w:marBottom w:val="0"/>
          <w:divBdr>
            <w:top w:val="none" w:sz="0" w:space="0" w:color="auto"/>
            <w:left w:val="none" w:sz="0" w:space="0" w:color="auto"/>
            <w:bottom w:val="none" w:sz="0" w:space="0" w:color="auto"/>
            <w:right w:val="none" w:sz="0" w:space="0" w:color="auto"/>
          </w:divBdr>
        </w:div>
        <w:div w:id="1779177311">
          <w:marLeft w:val="0"/>
          <w:marRight w:val="0"/>
          <w:marTop w:val="0"/>
          <w:marBottom w:val="0"/>
          <w:divBdr>
            <w:top w:val="none" w:sz="0" w:space="0" w:color="auto"/>
            <w:left w:val="none" w:sz="0" w:space="0" w:color="auto"/>
            <w:bottom w:val="none" w:sz="0" w:space="0" w:color="auto"/>
            <w:right w:val="none" w:sz="0" w:space="0" w:color="auto"/>
          </w:divBdr>
        </w:div>
        <w:div w:id="1790781632">
          <w:marLeft w:val="0"/>
          <w:marRight w:val="0"/>
          <w:marTop w:val="0"/>
          <w:marBottom w:val="0"/>
          <w:divBdr>
            <w:top w:val="none" w:sz="0" w:space="0" w:color="auto"/>
            <w:left w:val="none" w:sz="0" w:space="0" w:color="auto"/>
            <w:bottom w:val="none" w:sz="0" w:space="0" w:color="auto"/>
            <w:right w:val="none" w:sz="0" w:space="0" w:color="auto"/>
          </w:divBdr>
          <w:divsChild>
            <w:div w:id="758335256">
              <w:marLeft w:val="0"/>
              <w:marRight w:val="0"/>
              <w:marTop w:val="0"/>
              <w:marBottom w:val="0"/>
              <w:divBdr>
                <w:top w:val="none" w:sz="0" w:space="0" w:color="auto"/>
                <w:left w:val="none" w:sz="0" w:space="0" w:color="auto"/>
                <w:bottom w:val="none" w:sz="0" w:space="0" w:color="auto"/>
                <w:right w:val="none" w:sz="0" w:space="0" w:color="auto"/>
              </w:divBdr>
            </w:div>
            <w:div w:id="2091081307">
              <w:marLeft w:val="0"/>
              <w:marRight w:val="0"/>
              <w:marTop w:val="0"/>
              <w:marBottom w:val="0"/>
              <w:divBdr>
                <w:top w:val="none" w:sz="0" w:space="0" w:color="auto"/>
                <w:left w:val="none" w:sz="0" w:space="0" w:color="auto"/>
                <w:bottom w:val="none" w:sz="0" w:space="0" w:color="auto"/>
                <w:right w:val="none" w:sz="0" w:space="0" w:color="auto"/>
              </w:divBdr>
            </w:div>
          </w:divsChild>
        </w:div>
        <w:div w:id="1958943919">
          <w:marLeft w:val="0"/>
          <w:marRight w:val="0"/>
          <w:marTop w:val="0"/>
          <w:marBottom w:val="0"/>
          <w:divBdr>
            <w:top w:val="none" w:sz="0" w:space="0" w:color="auto"/>
            <w:left w:val="none" w:sz="0" w:space="0" w:color="auto"/>
            <w:bottom w:val="none" w:sz="0" w:space="0" w:color="auto"/>
            <w:right w:val="none" w:sz="0" w:space="0" w:color="auto"/>
          </w:divBdr>
          <w:divsChild>
            <w:div w:id="160895869">
              <w:marLeft w:val="0"/>
              <w:marRight w:val="0"/>
              <w:marTop w:val="0"/>
              <w:marBottom w:val="0"/>
              <w:divBdr>
                <w:top w:val="none" w:sz="0" w:space="0" w:color="auto"/>
                <w:left w:val="none" w:sz="0" w:space="0" w:color="auto"/>
                <w:bottom w:val="none" w:sz="0" w:space="0" w:color="auto"/>
                <w:right w:val="none" w:sz="0" w:space="0" w:color="auto"/>
              </w:divBdr>
            </w:div>
            <w:div w:id="360979385">
              <w:marLeft w:val="0"/>
              <w:marRight w:val="0"/>
              <w:marTop w:val="0"/>
              <w:marBottom w:val="0"/>
              <w:divBdr>
                <w:top w:val="none" w:sz="0" w:space="0" w:color="auto"/>
                <w:left w:val="none" w:sz="0" w:space="0" w:color="auto"/>
                <w:bottom w:val="none" w:sz="0" w:space="0" w:color="auto"/>
                <w:right w:val="none" w:sz="0" w:space="0" w:color="auto"/>
              </w:divBdr>
            </w:div>
            <w:div w:id="492994076">
              <w:marLeft w:val="0"/>
              <w:marRight w:val="0"/>
              <w:marTop w:val="0"/>
              <w:marBottom w:val="0"/>
              <w:divBdr>
                <w:top w:val="none" w:sz="0" w:space="0" w:color="auto"/>
                <w:left w:val="none" w:sz="0" w:space="0" w:color="auto"/>
                <w:bottom w:val="none" w:sz="0" w:space="0" w:color="auto"/>
                <w:right w:val="none" w:sz="0" w:space="0" w:color="auto"/>
              </w:divBdr>
            </w:div>
            <w:div w:id="533348653">
              <w:marLeft w:val="0"/>
              <w:marRight w:val="0"/>
              <w:marTop w:val="0"/>
              <w:marBottom w:val="0"/>
              <w:divBdr>
                <w:top w:val="none" w:sz="0" w:space="0" w:color="auto"/>
                <w:left w:val="none" w:sz="0" w:space="0" w:color="auto"/>
                <w:bottom w:val="none" w:sz="0" w:space="0" w:color="auto"/>
                <w:right w:val="none" w:sz="0" w:space="0" w:color="auto"/>
              </w:divBdr>
            </w:div>
            <w:div w:id="648093645">
              <w:marLeft w:val="0"/>
              <w:marRight w:val="0"/>
              <w:marTop w:val="0"/>
              <w:marBottom w:val="0"/>
              <w:divBdr>
                <w:top w:val="none" w:sz="0" w:space="0" w:color="auto"/>
                <w:left w:val="none" w:sz="0" w:space="0" w:color="auto"/>
                <w:bottom w:val="none" w:sz="0" w:space="0" w:color="auto"/>
                <w:right w:val="none" w:sz="0" w:space="0" w:color="auto"/>
              </w:divBdr>
            </w:div>
            <w:div w:id="792208887">
              <w:marLeft w:val="0"/>
              <w:marRight w:val="0"/>
              <w:marTop w:val="0"/>
              <w:marBottom w:val="0"/>
              <w:divBdr>
                <w:top w:val="none" w:sz="0" w:space="0" w:color="auto"/>
                <w:left w:val="none" w:sz="0" w:space="0" w:color="auto"/>
                <w:bottom w:val="none" w:sz="0" w:space="0" w:color="auto"/>
                <w:right w:val="none" w:sz="0" w:space="0" w:color="auto"/>
              </w:divBdr>
            </w:div>
            <w:div w:id="18792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93439">
      <w:bodyDiv w:val="1"/>
      <w:marLeft w:val="0"/>
      <w:marRight w:val="0"/>
      <w:marTop w:val="0"/>
      <w:marBottom w:val="0"/>
      <w:divBdr>
        <w:top w:val="none" w:sz="0" w:space="0" w:color="auto"/>
        <w:left w:val="none" w:sz="0" w:space="0" w:color="auto"/>
        <w:bottom w:val="none" w:sz="0" w:space="0" w:color="auto"/>
        <w:right w:val="none" w:sz="0" w:space="0" w:color="auto"/>
      </w:divBdr>
      <w:divsChild>
        <w:div w:id="268894491">
          <w:marLeft w:val="0"/>
          <w:marRight w:val="0"/>
          <w:marTop w:val="0"/>
          <w:marBottom w:val="0"/>
          <w:divBdr>
            <w:top w:val="none" w:sz="0" w:space="0" w:color="auto"/>
            <w:left w:val="none" w:sz="0" w:space="0" w:color="auto"/>
            <w:bottom w:val="none" w:sz="0" w:space="0" w:color="auto"/>
            <w:right w:val="none" w:sz="0" w:space="0" w:color="auto"/>
          </w:divBdr>
        </w:div>
        <w:div w:id="758257442">
          <w:marLeft w:val="0"/>
          <w:marRight w:val="0"/>
          <w:marTop w:val="0"/>
          <w:marBottom w:val="0"/>
          <w:divBdr>
            <w:top w:val="none" w:sz="0" w:space="0" w:color="auto"/>
            <w:left w:val="none" w:sz="0" w:space="0" w:color="auto"/>
            <w:bottom w:val="none" w:sz="0" w:space="0" w:color="auto"/>
            <w:right w:val="none" w:sz="0" w:space="0" w:color="auto"/>
          </w:divBdr>
          <w:divsChild>
            <w:div w:id="643781539">
              <w:marLeft w:val="0"/>
              <w:marRight w:val="0"/>
              <w:marTop w:val="0"/>
              <w:marBottom w:val="0"/>
              <w:divBdr>
                <w:top w:val="none" w:sz="0" w:space="0" w:color="auto"/>
                <w:left w:val="none" w:sz="0" w:space="0" w:color="auto"/>
                <w:bottom w:val="none" w:sz="0" w:space="0" w:color="auto"/>
                <w:right w:val="none" w:sz="0" w:space="0" w:color="auto"/>
              </w:divBdr>
            </w:div>
            <w:div w:id="851650502">
              <w:marLeft w:val="0"/>
              <w:marRight w:val="0"/>
              <w:marTop w:val="0"/>
              <w:marBottom w:val="0"/>
              <w:divBdr>
                <w:top w:val="none" w:sz="0" w:space="0" w:color="auto"/>
                <w:left w:val="none" w:sz="0" w:space="0" w:color="auto"/>
                <w:bottom w:val="none" w:sz="0" w:space="0" w:color="auto"/>
                <w:right w:val="none" w:sz="0" w:space="0" w:color="auto"/>
              </w:divBdr>
            </w:div>
            <w:div w:id="896890513">
              <w:marLeft w:val="0"/>
              <w:marRight w:val="0"/>
              <w:marTop w:val="0"/>
              <w:marBottom w:val="0"/>
              <w:divBdr>
                <w:top w:val="none" w:sz="0" w:space="0" w:color="auto"/>
                <w:left w:val="none" w:sz="0" w:space="0" w:color="auto"/>
                <w:bottom w:val="none" w:sz="0" w:space="0" w:color="auto"/>
                <w:right w:val="none" w:sz="0" w:space="0" w:color="auto"/>
              </w:divBdr>
            </w:div>
            <w:div w:id="1326276127">
              <w:marLeft w:val="0"/>
              <w:marRight w:val="0"/>
              <w:marTop w:val="0"/>
              <w:marBottom w:val="0"/>
              <w:divBdr>
                <w:top w:val="none" w:sz="0" w:space="0" w:color="auto"/>
                <w:left w:val="none" w:sz="0" w:space="0" w:color="auto"/>
                <w:bottom w:val="none" w:sz="0" w:space="0" w:color="auto"/>
                <w:right w:val="none" w:sz="0" w:space="0" w:color="auto"/>
              </w:divBdr>
            </w:div>
            <w:div w:id="1676767859">
              <w:marLeft w:val="0"/>
              <w:marRight w:val="0"/>
              <w:marTop w:val="0"/>
              <w:marBottom w:val="0"/>
              <w:divBdr>
                <w:top w:val="none" w:sz="0" w:space="0" w:color="auto"/>
                <w:left w:val="none" w:sz="0" w:space="0" w:color="auto"/>
                <w:bottom w:val="none" w:sz="0" w:space="0" w:color="auto"/>
                <w:right w:val="none" w:sz="0" w:space="0" w:color="auto"/>
              </w:divBdr>
            </w:div>
            <w:div w:id="1703019218">
              <w:marLeft w:val="0"/>
              <w:marRight w:val="0"/>
              <w:marTop w:val="0"/>
              <w:marBottom w:val="0"/>
              <w:divBdr>
                <w:top w:val="none" w:sz="0" w:space="0" w:color="auto"/>
                <w:left w:val="none" w:sz="0" w:space="0" w:color="auto"/>
                <w:bottom w:val="none" w:sz="0" w:space="0" w:color="auto"/>
                <w:right w:val="none" w:sz="0" w:space="0" w:color="auto"/>
              </w:divBdr>
            </w:div>
            <w:div w:id="1921477787">
              <w:marLeft w:val="0"/>
              <w:marRight w:val="0"/>
              <w:marTop w:val="0"/>
              <w:marBottom w:val="0"/>
              <w:divBdr>
                <w:top w:val="none" w:sz="0" w:space="0" w:color="auto"/>
                <w:left w:val="none" w:sz="0" w:space="0" w:color="auto"/>
                <w:bottom w:val="none" w:sz="0" w:space="0" w:color="auto"/>
                <w:right w:val="none" w:sz="0" w:space="0" w:color="auto"/>
              </w:divBdr>
            </w:div>
          </w:divsChild>
        </w:div>
        <w:div w:id="933976990">
          <w:marLeft w:val="0"/>
          <w:marRight w:val="0"/>
          <w:marTop w:val="0"/>
          <w:marBottom w:val="0"/>
          <w:divBdr>
            <w:top w:val="none" w:sz="0" w:space="0" w:color="auto"/>
            <w:left w:val="none" w:sz="0" w:space="0" w:color="auto"/>
            <w:bottom w:val="none" w:sz="0" w:space="0" w:color="auto"/>
            <w:right w:val="none" w:sz="0" w:space="0" w:color="auto"/>
          </w:divBdr>
          <w:divsChild>
            <w:div w:id="313681648">
              <w:marLeft w:val="0"/>
              <w:marRight w:val="0"/>
              <w:marTop w:val="0"/>
              <w:marBottom w:val="0"/>
              <w:divBdr>
                <w:top w:val="none" w:sz="0" w:space="0" w:color="auto"/>
                <w:left w:val="none" w:sz="0" w:space="0" w:color="auto"/>
                <w:bottom w:val="none" w:sz="0" w:space="0" w:color="auto"/>
                <w:right w:val="none" w:sz="0" w:space="0" w:color="auto"/>
              </w:divBdr>
            </w:div>
            <w:div w:id="1162967479">
              <w:marLeft w:val="0"/>
              <w:marRight w:val="0"/>
              <w:marTop w:val="0"/>
              <w:marBottom w:val="0"/>
              <w:divBdr>
                <w:top w:val="none" w:sz="0" w:space="0" w:color="auto"/>
                <w:left w:val="none" w:sz="0" w:space="0" w:color="auto"/>
                <w:bottom w:val="none" w:sz="0" w:space="0" w:color="auto"/>
                <w:right w:val="none" w:sz="0" w:space="0" w:color="auto"/>
              </w:divBdr>
            </w:div>
          </w:divsChild>
        </w:div>
        <w:div w:id="949774596">
          <w:marLeft w:val="0"/>
          <w:marRight w:val="0"/>
          <w:marTop w:val="0"/>
          <w:marBottom w:val="0"/>
          <w:divBdr>
            <w:top w:val="none" w:sz="0" w:space="0" w:color="auto"/>
            <w:left w:val="none" w:sz="0" w:space="0" w:color="auto"/>
            <w:bottom w:val="none" w:sz="0" w:space="0" w:color="auto"/>
            <w:right w:val="none" w:sz="0" w:space="0" w:color="auto"/>
          </w:divBdr>
        </w:div>
        <w:div w:id="988899280">
          <w:marLeft w:val="0"/>
          <w:marRight w:val="0"/>
          <w:marTop w:val="0"/>
          <w:marBottom w:val="0"/>
          <w:divBdr>
            <w:top w:val="none" w:sz="0" w:space="0" w:color="auto"/>
            <w:left w:val="none" w:sz="0" w:space="0" w:color="auto"/>
            <w:bottom w:val="none" w:sz="0" w:space="0" w:color="auto"/>
            <w:right w:val="none" w:sz="0" w:space="0" w:color="auto"/>
          </w:divBdr>
        </w:div>
        <w:div w:id="1183780165">
          <w:marLeft w:val="0"/>
          <w:marRight w:val="0"/>
          <w:marTop w:val="0"/>
          <w:marBottom w:val="0"/>
          <w:divBdr>
            <w:top w:val="none" w:sz="0" w:space="0" w:color="auto"/>
            <w:left w:val="none" w:sz="0" w:space="0" w:color="auto"/>
            <w:bottom w:val="none" w:sz="0" w:space="0" w:color="auto"/>
            <w:right w:val="none" w:sz="0" w:space="0" w:color="auto"/>
          </w:divBdr>
        </w:div>
        <w:div w:id="1327632497">
          <w:marLeft w:val="0"/>
          <w:marRight w:val="0"/>
          <w:marTop w:val="0"/>
          <w:marBottom w:val="0"/>
          <w:divBdr>
            <w:top w:val="none" w:sz="0" w:space="0" w:color="auto"/>
            <w:left w:val="none" w:sz="0" w:space="0" w:color="auto"/>
            <w:bottom w:val="none" w:sz="0" w:space="0" w:color="auto"/>
            <w:right w:val="none" w:sz="0" w:space="0" w:color="auto"/>
          </w:divBdr>
        </w:div>
        <w:div w:id="1737239093">
          <w:marLeft w:val="0"/>
          <w:marRight w:val="0"/>
          <w:marTop w:val="0"/>
          <w:marBottom w:val="0"/>
          <w:divBdr>
            <w:top w:val="none" w:sz="0" w:space="0" w:color="auto"/>
            <w:left w:val="none" w:sz="0" w:space="0" w:color="auto"/>
            <w:bottom w:val="none" w:sz="0" w:space="0" w:color="auto"/>
            <w:right w:val="none" w:sz="0" w:space="0" w:color="auto"/>
          </w:divBdr>
        </w:div>
        <w:div w:id="1839466602">
          <w:marLeft w:val="0"/>
          <w:marRight w:val="0"/>
          <w:marTop w:val="0"/>
          <w:marBottom w:val="0"/>
          <w:divBdr>
            <w:top w:val="none" w:sz="0" w:space="0" w:color="auto"/>
            <w:left w:val="none" w:sz="0" w:space="0" w:color="auto"/>
            <w:bottom w:val="none" w:sz="0" w:space="0" w:color="auto"/>
            <w:right w:val="none" w:sz="0" w:space="0" w:color="auto"/>
          </w:divBdr>
        </w:div>
        <w:div w:id="1856068222">
          <w:marLeft w:val="0"/>
          <w:marRight w:val="0"/>
          <w:marTop w:val="0"/>
          <w:marBottom w:val="0"/>
          <w:divBdr>
            <w:top w:val="none" w:sz="0" w:space="0" w:color="auto"/>
            <w:left w:val="none" w:sz="0" w:space="0" w:color="auto"/>
            <w:bottom w:val="none" w:sz="0" w:space="0" w:color="auto"/>
            <w:right w:val="none" w:sz="0" w:space="0" w:color="auto"/>
          </w:divBdr>
          <w:divsChild>
            <w:div w:id="492062560">
              <w:marLeft w:val="0"/>
              <w:marRight w:val="0"/>
              <w:marTop w:val="0"/>
              <w:marBottom w:val="0"/>
              <w:divBdr>
                <w:top w:val="none" w:sz="0" w:space="0" w:color="auto"/>
                <w:left w:val="none" w:sz="0" w:space="0" w:color="auto"/>
                <w:bottom w:val="none" w:sz="0" w:space="0" w:color="auto"/>
                <w:right w:val="none" w:sz="0" w:space="0" w:color="auto"/>
              </w:divBdr>
            </w:div>
            <w:div w:id="14969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1B6869BF9FB1459E09C3E6FFE82F5D" ma:contentTypeVersion="2" ma:contentTypeDescription="Create a new document." ma:contentTypeScope="" ma:versionID="a6f453feaaea6f37fac100ec0ad12401">
  <xsd:schema xmlns:xsd="http://www.w3.org/2001/XMLSchema" xmlns:xs="http://www.w3.org/2001/XMLSchema" xmlns:p="http://schemas.microsoft.com/office/2006/metadata/properties" xmlns:ns2="3171e528-09b9-4b18-9ff6-10456f4077b3" targetNamespace="http://schemas.microsoft.com/office/2006/metadata/properties" ma:root="true" ma:fieldsID="1a7f48d7a45dac9e10c7304ab7c479cf" ns2:_="">
    <xsd:import namespace="3171e528-09b9-4b18-9ff6-10456f4077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1e528-09b9-4b18-9ff6-10456f407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2A6DD6-393E-45E4-8D68-5E56B946B8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B7D526-8BC5-43A3-9FA6-861DFCB84491}">
  <ds:schemaRefs>
    <ds:schemaRef ds:uri="http://schemas.microsoft.com/sharepoint/v3/contenttype/forms"/>
  </ds:schemaRefs>
</ds:datastoreItem>
</file>

<file path=customXml/itemProps3.xml><?xml version="1.0" encoding="utf-8"?>
<ds:datastoreItem xmlns:ds="http://schemas.openxmlformats.org/officeDocument/2006/customXml" ds:itemID="{4BFC23C5-0BB1-47C0-8F74-02924A5B3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1e528-09b9-4b18-9ff6-10456f407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Johnson</cp:lastModifiedBy>
  <cp:revision>2</cp:revision>
  <cp:lastPrinted>2022-11-28T15:18:00Z</cp:lastPrinted>
  <dcterms:created xsi:type="dcterms:W3CDTF">2022-11-29T15:35:00Z</dcterms:created>
  <dcterms:modified xsi:type="dcterms:W3CDTF">2022-11-29T15:35:00Z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0x010100D11B6869BF9FB1459E09C3E6FFE82F5D</vt:lpwstr>
  </property>
</Properties>
</file>